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276"/>
        <w:gridCol w:w="2268"/>
        <w:gridCol w:w="3260"/>
        <w:gridCol w:w="2835"/>
      </w:tblGrid>
      <w:tr w:rsidR="006A024F">
        <w:trPr>
          <w:cantSplit/>
          <w:trHeight w:hRule="exact" w:val="851"/>
        </w:trPr>
        <w:tc>
          <w:tcPr>
            <w:tcW w:w="1276" w:type="dxa"/>
            <w:tcBorders>
              <w:top w:val="nil"/>
              <w:left w:val="nil"/>
              <w:bottom w:val="single" w:sz="4" w:space="0" w:color="auto"/>
              <w:right w:val="nil"/>
            </w:tcBorders>
            <w:vAlign w:val="bottom"/>
          </w:tcPr>
          <w:p w:rsidR="006A024F" w:rsidRDefault="006A024F">
            <w:pPr>
              <w:framePr w:hSpace="142" w:wrap="auto" w:vAnchor="page" w:hAnchor="page" w:x="1135" w:y="568"/>
              <w:spacing w:after="80"/>
              <w:rPr>
                <w:rFonts w:cs="Times New Roman"/>
              </w:rPr>
            </w:pPr>
          </w:p>
        </w:tc>
        <w:tc>
          <w:tcPr>
            <w:tcW w:w="2268" w:type="dxa"/>
            <w:tcBorders>
              <w:top w:val="nil"/>
              <w:left w:val="nil"/>
              <w:bottom w:val="single" w:sz="4" w:space="0" w:color="auto"/>
              <w:right w:val="nil"/>
            </w:tcBorders>
            <w:vAlign w:val="bottom"/>
          </w:tcPr>
          <w:p w:rsidR="006A024F" w:rsidRDefault="006A024F">
            <w:pPr>
              <w:framePr w:hSpace="142" w:wrap="auto" w:vAnchor="page" w:hAnchor="page" w:x="1135" w:y="568"/>
              <w:spacing w:after="80" w:line="300" w:lineRule="exact"/>
              <w:rPr>
                <w:rFonts w:cs="Times New Roman"/>
                <w:b/>
                <w:bCs/>
                <w:sz w:val="24"/>
                <w:szCs w:val="24"/>
              </w:rPr>
            </w:pPr>
            <w:r>
              <w:rPr>
                <w:rFonts w:cs="Times New Roman"/>
                <w:sz w:val="28"/>
                <w:szCs w:val="28"/>
              </w:rPr>
              <w:t>Vereinte Nationen</w:t>
            </w:r>
          </w:p>
        </w:tc>
        <w:tc>
          <w:tcPr>
            <w:tcW w:w="6095" w:type="dxa"/>
            <w:gridSpan w:val="2"/>
            <w:tcBorders>
              <w:top w:val="nil"/>
              <w:left w:val="nil"/>
              <w:bottom w:val="single" w:sz="4" w:space="0" w:color="auto"/>
              <w:right w:val="nil"/>
            </w:tcBorders>
            <w:vAlign w:val="bottom"/>
          </w:tcPr>
          <w:p w:rsidR="006A024F" w:rsidRDefault="006A024F">
            <w:pPr>
              <w:framePr w:hSpace="142" w:wrap="auto" w:vAnchor="page" w:hAnchor="page" w:x="1135" w:y="568"/>
              <w:rPr>
                <w:rFonts w:cs="Times New Roman"/>
              </w:rPr>
            </w:pPr>
            <w:r>
              <w:rPr>
                <w:rFonts w:cs="Times New Roman"/>
                <w:sz w:val="40"/>
                <w:szCs w:val="40"/>
              </w:rPr>
              <w:t>CRPD</w:t>
            </w:r>
            <w:r>
              <w:rPr>
                <w:rFonts w:cs="Times New Roman"/>
              </w:rPr>
              <w:t>/C/DEU/CO/1</w:t>
            </w:r>
          </w:p>
        </w:tc>
      </w:tr>
      <w:tr w:rsidR="006A024F">
        <w:trPr>
          <w:cantSplit/>
          <w:trHeight w:hRule="exact" w:val="3980"/>
        </w:trPr>
        <w:tc>
          <w:tcPr>
            <w:tcW w:w="1276" w:type="dxa"/>
            <w:tcBorders>
              <w:top w:val="single" w:sz="4" w:space="0" w:color="auto"/>
              <w:left w:val="nil"/>
              <w:bottom w:val="single" w:sz="12" w:space="0" w:color="auto"/>
              <w:right w:val="nil"/>
            </w:tcBorders>
          </w:tcPr>
          <w:p w:rsidR="006A024F" w:rsidRDefault="006A024F">
            <w:pPr>
              <w:framePr w:hSpace="142" w:wrap="auto" w:vAnchor="page" w:hAnchor="page" w:x="1135" w:y="568"/>
              <w:spacing w:before="120"/>
              <w:rPr>
                <w:rFonts w:cs="Times New Roman"/>
              </w:rPr>
            </w:pPr>
          </w:p>
        </w:tc>
        <w:tc>
          <w:tcPr>
            <w:tcW w:w="5528" w:type="dxa"/>
            <w:gridSpan w:val="2"/>
            <w:tcBorders>
              <w:top w:val="single" w:sz="4" w:space="0" w:color="auto"/>
              <w:left w:val="nil"/>
              <w:bottom w:val="single" w:sz="12" w:space="0" w:color="auto"/>
              <w:right w:val="nil"/>
            </w:tcBorders>
          </w:tcPr>
          <w:p w:rsidR="006A024F" w:rsidRDefault="006A024F">
            <w:pPr>
              <w:framePr w:hSpace="142" w:wrap="auto" w:vAnchor="page" w:hAnchor="page" w:x="1135" w:y="568"/>
              <w:spacing w:before="120" w:line="420" w:lineRule="exact"/>
              <w:rPr>
                <w:rFonts w:cs="Times New Roman"/>
              </w:rPr>
            </w:pPr>
          </w:p>
        </w:tc>
        <w:tc>
          <w:tcPr>
            <w:tcW w:w="2835" w:type="dxa"/>
            <w:tcBorders>
              <w:top w:val="single" w:sz="4" w:space="0" w:color="auto"/>
              <w:left w:val="nil"/>
              <w:bottom w:val="single" w:sz="12" w:space="0" w:color="auto"/>
              <w:right w:val="nil"/>
            </w:tcBorders>
          </w:tcPr>
          <w:p w:rsidR="006A024F" w:rsidRDefault="006A024F">
            <w:pPr>
              <w:framePr w:hSpace="142" w:wrap="auto" w:vAnchor="page" w:hAnchor="page" w:x="1135" w:y="568"/>
              <w:spacing w:before="240" w:line="240" w:lineRule="exact"/>
              <w:rPr>
                <w:rFonts w:cs="Times New Roman"/>
              </w:rPr>
            </w:pPr>
            <w:r>
              <w:rPr>
                <w:rFonts w:cs="Times New Roman"/>
              </w:rPr>
              <w:t>Verteilung: Allgemein</w:t>
            </w:r>
          </w:p>
          <w:p w:rsidR="006A024F" w:rsidRDefault="006A024F">
            <w:pPr>
              <w:framePr w:hSpace="142" w:wrap="auto" w:vAnchor="page" w:hAnchor="page" w:x="1135" w:y="568"/>
              <w:spacing w:line="240" w:lineRule="exact"/>
              <w:rPr>
                <w:rFonts w:cs="Times New Roman"/>
              </w:rPr>
            </w:pPr>
            <w:r>
              <w:rPr>
                <w:rFonts w:cs="Times New Roman"/>
              </w:rPr>
              <w:t>1</w:t>
            </w:r>
            <w:r w:rsidR="00447C32">
              <w:rPr>
                <w:rFonts w:cs="Times New Roman"/>
              </w:rPr>
              <w:t>3. Mai</w:t>
            </w:r>
            <w:r>
              <w:rPr>
                <w:rFonts w:cs="Times New Roman"/>
              </w:rPr>
              <w:t xml:space="preserve"> 2015</w:t>
            </w:r>
          </w:p>
          <w:p w:rsidR="006A024F" w:rsidRDefault="006A024F">
            <w:pPr>
              <w:framePr w:hSpace="142" w:wrap="auto" w:vAnchor="page" w:hAnchor="page" w:x="1135" w:y="568"/>
              <w:spacing w:line="240" w:lineRule="exact"/>
              <w:rPr>
                <w:rFonts w:cs="Times New Roman"/>
              </w:rPr>
            </w:pPr>
          </w:p>
          <w:p w:rsidR="006A024F" w:rsidRDefault="006A024F">
            <w:pPr>
              <w:framePr w:hSpace="142" w:wrap="auto" w:vAnchor="page" w:hAnchor="page" w:x="1135" w:y="568"/>
              <w:spacing w:line="240" w:lineRule="exact"/>
              <w:rPr>
                <w:rFonts w:cs="Times New Roman"/>
              </w:rPr>
            </w:pPr>
            <w:r>
              <w:rPr>
                <w:rFonts w:cs="Times New Roman"/>
              </w:rPr>
              <w:t>Original: Englisch</w:t>
            </w:r>
          </w:p>
          <w:p w:rsidR="006A024F" w:rsidRDefault="006A024F">
            <w:pPr>
              <w:pStyle w:val="Default"/>
              <w:framePr w:hSpace="142" w:wrap="auto" w:vAnchor="page" w:hAnchor="page" w:x="1135" w:y="568"/>
              <w:spacing w:after="200"/>
              <w:rPr>
                <w:sz w:val="22"/>
                <w:szCs w:val="22"/>
              </w:rPr>
            </w:pPr>
          </w:p>
          <w:p w:rsidR="006A024F" w:rsidRDefault="006A024F">
            <w:pPr>
              <w:pStyle w:val="Default"/>
              <w:framePr w:hSpace="142" w:wrap="auto" w:vAnchor="page" w:hAnchor="page" w:x="1135" w:y="568"/>
              <w:spacing w:after="200"/>
              <w:rPr>
                <w:sz w:val="22"/>
                <w:szCs w:val="22"/>
              </w:rPr>
            </w:pPr>
            <w:r>
              <w:rPr>
                <w:sz w:val="22"/>
                <w:szCs w:val="22"/>
              </w:rPr>
              <w:t xml:space="preserve">Es handelt sich um KEINE AMTLICHE ÜBERSETZUNG der Vereinten Nationen. </w:t>
            </w:r>
          </w:p>
          <w:p w:rsidR="006A024F" w:rsidRDefault="006A024F">
            <w:pPr>
              <w:framePr w:hSpace="142" w:wrap="auto" w:vAnchor="page" w:hAnchor="page" w:x="1135" w:y="568"/>
              <w:spacing w:line="240" w:lineRule="exact"/>
              <w:rPr>
                <w:rFonts w:cs="Times New Roman"/>
              </w:rPr>
            </w:pPr>
          </w:p>
        </w:tc>
      </w:tr>
    </w:tbl>
    <w:p w:rsidR="006A024F" w:rsidRDefault="006A024F">
      <w:pPr>
        <w:spacing w:before="120"/>
        <w:rPr>
          <w:rFonts w:cs="Times New Roman"/>
          <w:b/>
          <w:bCs/>
          <w:sz w:val="24"/>
          <w:szCs w:val="24"/>
        </w:rPr>
      </w:pPr>
      <w:r>
        <w:rPr>
          <w:rFonts w:cs="Times New Roman"/>
          <w:b/>
          <w:bCs/>
          <w:sz w:val="24"/>
          <w:szCs w:val="24"/>
        </w:rPr>
        <w:t>Ausschuss für die Rechte von Menschen mit Behinderungen</w:t>
      </w:r>
    </w:p>
    <w:p w:rsidR="006A024F" w:rsidRDefault="006A024F">
      <w:pPr>
        <w:rPr>
          <w:rFonts w:cs="Times New Roman"/>
          <w:b/>
          <w:bCs/>
        </w:rPr>
      </w:pPr>
      <w:r>
        <w:rPr>
          <w:rFonts w:cs="Times New Roman"/>
          <w:b/>
          <w:bCs/>
        </w:rPr>
        <w:t>Dreizehnte Tagung</w:t>
      </w:r>
    </w:p>
    <w:p w:rsidR="006A024F" w:rsidRDefault="006A024F">
      <w:pPr>
        <w:rPr>
          <w:rFonts w:cs="Times New Roman"/>
        </w:rPr>
      </w:pPr>
      <w:r>
        <w:rPr>
          <w:rFonts w:cs="Times New Roman"/>
        </w:rPr>
        <w:t>25 März.-17. April 2015</w:t>
      </w:r>
    </w:p>
    <w:p w:rsidR="006A024F" w:rsidRDefault="006A024F">
      <w:pPr>
        <w:keepNext/>
        <w:keepLines/>
        <w:tabs>
          <w:tab w:val="right" w:pos="851"/>
        </w:tabs>
        <w:spacing w:before="360" w:after="240" w:line="300" w:lineRule="exact"/>
        <w:ind w:left="1134" w:right="1134" w:hanging="1134"/>
        <w:rPr>
          <w:rFonts w:cs="Times New Roman"/>
          <w:b/>
          <w:bCs/>
          <w:sz w:val="28"/>
          <w:szCs w:val="28"/>
        </w:rPr>
      </w:pPr>
      <w:r>
        <w:rPr>
          <w:rFonts w:cs="Times New Roman"/>
        </w:rPr>
        <w:tab/>
      </w:r>
      <w:r>
        <w:rPr>
          <w:rFonts w:cs="Times New Roman"/>
        </w:rPr>
        <w:tab/>
      </w:r>
      <w:r>
        <w:rPr>
          <w:rFonts w:cs="Times New Roman"/>
          <w:b/>
          <w:bCs/>
          <w:sz w:val="28"/>
          <w:szCs w:val="28"/>
        </w:rPr>
        <w:t>Abschließende Bemerkungen über den ersten Staatenbericht Deutschlands</w:t>
      </w:r>
      <w:r w:rsidR="0028429E">
        <w:rPr>
          <w:rStyle w:val="Funotenzeichen"/>
          <w:rFonts w:cs="Times New Roman"/>
          <w:b/>
          <w:bCs/>
          <w:sz w:val="28"/>
          <w:szCs w:val="28"/>
        </w:rPr>
        <w:footnoteReference w:id="2"/>
      </w:r>
    </w:p>
    <w:p w:rsidR="006A024F" w:rsidRDefault="006A024F">
      <w:pPr>
        <w:pStyle w:val="HChG"/>
        <w:ind w:left="900"/>
        <w:rPr>
          <w:rFonts w:cs="Times New Roman"/>
        </w:rPr>
      </w:pPr>
      <w:r>
        <w:rPr>
          <w:rFonts w:cs="Times New Roman"/>
        </w:rPr>
        <w:tab/>
      </w:r>
      <w:r>
        <w:rPr>
          <w:rFonts w:cs="Times New Roman"/>
        </w:rPr>
        <w:tab/>
        <w:t>I. Einführung</w:t>
      </w:r>
    </w:p>
    <w:p w:rsidR="006A024F" w:rsidRDefault="006A024F">
      <w:pPr>
        <w:pStyle w:val="SingleTxtG"/>
        <w:numPr>
          <w:ilvl w:val="0"/>
          <w:numId w:val="28"/>
        </w:numPr>
        <w:ind w:left="1134" w:firstLine="0"/>
        <w:jc w:val="left"/>
        <w:rPr>
          <w:rFonts w:cs="Times New Roman"/>
        </w:rPr>
      </w:pPr>
      <w:r>
        <w:rPr>
          <w:rFonts w:cs="Times New Roman"/>
        </w:rPr>
        <w:t>Der Ausschuss behandelte den ersten Staatenbericht Deutschlands (C</w:t>
      </w:r>
      <w:r w:rsidR="00F34657">
        <w:rPr>
          <w:rFonts w:cs="Times New Roman"/>
        </w:rPr>
        <w:t>R</w:t>
      </w:r>
      <w:r>
        <w:rPr>
          <w:rFonts w:cs="Times New Roman"/>
        </w:rPr>
        <w:t>PD/C/DEU/1) auf seiner 174. und 175. Sitzung am 26. und 27. März 2015 und verabschiedete auf seiner 194. Sitzung am 13. April 2015 die nachstehenden Abschließenden Bemerkungen.</w:t>
      </w:r>
    </w:p>
    <w:p w:rsidR="006A024F" w:rsidRDefault="006A024F">
      <w:pPr>
        <w:pStyle w:val="SingleTxtG"/>
        <w:numPr>
          <w:ilvl w:val="0"/>
          <w:numId w:val="28"/>
        </w:numPr>
        <w:ind w:left="1134" w:firstLine="0"/>
        <w:jc w:val="left"/>
        <w:rPr>
          <w:rFonts w:cs="Times New Roman"/>
        </w:rPr>
      </w:pPr>
      <w:r>
        <w:rPr>
          <w:rFonts w:cs="Times New Roman"/>
        </w:rPr>
        <w:t>Der Ausschuss begrüßt den im Einklang mit seinen Berichterstattungsleitlinien erstellten Erstbericht des Vertragsstaats und dankt dem Vertragsstaat für seine schriftlichen Antworten (CRPD/C/</w:t>
      </w:r>
      <w:r w:rsidR="00F34657">
        <w:rPr>
          <w:rFonts w:cs="Times New Roman"/>
        </w:rPr>
        <w:t>DEU/</w:t>
      </w:r>
      <w:r>
        <w:rPr>
          <w:rFonts w:cs="Times New Roman"/>
        </w:rPr>
        <w:t>Q/1/Add.1) auf die von dem Ausschuss aufgestellte Liste der zu behandelnden Punkte.</w:t>
      </w:r>
    </w:p>
    <w:p w:rsidR="006A024F" w:rsidRDefault="006A024F">
      <w:pPr>
        <w:pStyle w:val="SingleTxtG"/>
        <w:numPr>
          <w:ilvl w:val="0"/>
          <w:numId w:val="28"/>
        </w:numPr>
        <w:ind w:left="1134" w:firstLine="0"/>
        <w:jc w:val="left"/>
        <w:rPr>
          <w:rFonts w:cs="Times New Roman"/>
        </w:rPr>
      </w:pPr>
      <w:r>
        <w:rPr>
          <w:rFonts w:cs="Times New Roman"/>
        </w:rPr>
        <w:t>Der Ausschuss weiß den fruchtbaren Dialog während der Behandlung des Berichts zu schätzen und würdigt die Entsendung einer großen und hochrangigen Delegation durch den Vertragsstaat, der auch zahlreiche Vertreter der einschlägigen Bundes- und Länder-ministerien wie auch die Beauftragte der Bundesregierung für die Belange von Menschen mit Behinderungen angehörten. Der Ausschuss begrüßt außerdem die Teilnahme der nationalen Monitoring-Stelle für das Übereinkommen.</w:t>
      </w:r>
    </w:p>
    <w:p w:rsidR="006A024F" w:rsidRDefault="006A024F">
      <w:pPr>
        <w:pStyle w:val="HChG"/>
        <w:rPr>
          <w:rFonts w:cs="Times New Roman"/>
        </w:rPr>
      </w:pPr>
      <w:r>
        <w:rPr>
          <w:rFonts w:cs="Times New Roman"/>
        </w:rPr>
        <w:tab/>
        <w:t>II.</w:t>
      </w:r>
      <w:r>
        <w:rPr>
          <w:rFonts w:cs="Times New Roman"/>
        </w:rPr>
        <w:tab/>
        <w:t>Positive Aspekte</w:t>
      </w:r>
    </w:p>
    <w:p w:rsidR="006A024F" w:rsidRDefault="006A024F">
      <w:pPr>
        <w:pStyle w:val="SingleTxtG"/>
        <w:numPr>
          <w:ilvl w:val="0"/>
          <w:numId w:val="28"/>
        </w:numPr>
        <w:ind w:left="1134" w:firstLine="0"/>
        <w:jc w:val="left"/>
        <w:rPr>
          <w:rFonts w:cs="Times New Roman"/>
          <w:b/>
          <w:bCs/>
        </w:rPr>
      </w:pPr>
      <w:r>
        <w:rPr>
          <w:rFonts w:cs="Times New Roman"/>
        </w:rPr>
        <w:t>Der Ausschuss anerkennt das von dem Vertragsstaat Geleistete, darunter die am 15. Juni 2011 auf Bundesebene erfolgte Verabschiedung eines Nationalen Aktionsplans zur Umsetzung des Übereinkommens, die Einsetzung einer Beauftragten der Bundesregierung für die Belange von Menschen mit Behinderungen;</w:t>
      </w:r>
      <w:r>
        <w:rPr>
          <w:rStyle w:val="apple-converted-space"/>
          <w:rFonts w:cs="Times New Roman"/>
          <w:color w:val="000000"/>
          <w:shd w:val="clear" w:color="auto" w:fill="FFFFFF"/>
        </w:rPr>
        <w:t> </w:t>
      </w:r>
      <w:r>
        <w:rPr>
          <w:rFonts w:cs="Times New Roman"/>
        </w:rPr>
        <w:t xml:space="preserve">die Novellierung des </w:t>
      </w:r>
      <w:r>
        <w:rPr>
          <w:rFonts w:cs="Times New Roman"/>
        </w:rPr>
        <w:lastRenderedPageBreak/>
        <w:t>Personenbeförderungsgesetzes (</w:t>
      </w:r>
      <w:proofErr w:type="spellStart"/>
      <w:r>
        <w:rPr>
          <w:rFonts w:cs="Times New Roman"/>
        </w:rPr>
        <w:t>PbefG</w:t>
      </w:r>
      <w:proofErr w:type="spellEnd"/>
      <w:r>
        <w:rPr>
          <w:rFonts w:cs="Times New Roman"/>
        </w:rPr>
        <w:t>) zum 1. Januar 2013 und die offizielle Anerkennung der Deutschen Gebärdensprache als eigenständige Sprache.</w:t>
      </w:r>
    </w:p>
    <w:p w:rsidR="006A024F" w:rsidRDefault="006A024F">
      <w:pPr>
        <w:pStyle w:val="HChG"/>
        <w:rPr>
          <w:rFonts w:cs="Times New Roman"/>
        </w:rPr>
      </w:pPr>
      <w:r>
        <w:rPr>
          <w:rFonts w:cs="Times New Roman"/>
        </w:rPr>
        <w:tab/>
        <w:t>III.</w:t>
      </w:r>
      <w:r>
        <w:rPr>
          <w:rFonts w:cs="Times New Roman"/>
        </w:rPr>
        <w:tab/>
        <w:t xml:space="preserve">Hauptproblembereiche und Empfehlungen </w:t>
      </w:r>
    </w:p>
    <w:p w:rsidR="006A024F" w:rsidRDefault="006A024F">
      <w:pPr>
        <w:pStyle w:val="H1G"/>
        <w:rPr>
          <w:rFonts w:cs="Times New Roman"/>
        </w:rPr>
      </w:pPr>
      <w:r>
        <w:rPr>
          <w:rFonts w:cs="Times New Roman"/>
        </w:rPr>
        <w:tab/>
        <w:t>A.</w:t>
      </w:r>
      <w:r>
        <w:rPr>
          <w:rFonts w:cs="Times New Roman"/>
        </w:rPr>
        <w:tab/>
        <w:t>Allgemeine Grundsätze und Verpflichtungen (Art. 1-4)</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es bei der Erfüllung der Pflichten des Vertragsstaats aus dem Übereinkommen auf</w:t>
      </w:r>
      <w:r w:rsidR="00231FE7">
        <w:rPr>
          <w:rFonts w:cs="Times New Roman"/>
        </w:rPr>
        <w:t xml:space="preserve"> </w:t>
      </w:r>
      <w:r>
        <w:rPr>
          <w:rFonts w:cs="Times New Roman"/>
        </w:rPr>
        <w:t xml:space="preserve">Länderebene zu einer </w:t>
      </w:r>
      <w:r w:rsidR="00AC1278" w:rsidRPr="00AC1278">
        <w:rPr>
          <w:rFonts w:cs="Times New Roman"/>
        </w:rPr>
        <w:t xml:space="preserve">uneinheitlichen </w:t>
      </w:r>
      <w:r>
        <w:rPr>
          <w:rFonts w:cs="Times New Roman"/>
        </w:rPr>
        <w:t xml:space="preserve"> Entwicklung von Aktionsplänen zum Thema Behinderung gekommen ist, insbesondere, was deren Inhalt und Ausrichtung sowie die kons</w:t>
      </w:r>
      <w:r w:rsidR="003211F2">
        <w:rPr>
          <w:rFonts w:cs="Times New Roman"/>
        </w:rPr>
        <w:t>equente</w:t>
      </w:r>
      <w:r>
        <w:rPr>
          <w:rFonts w:cs="Times New Roman"/>
        </w:rPr>
        <w:t xml:space="preserve"> Verfolgung eines </w:t>
      </w:r>
      <w:r w:rsidR="003211F2">
        <w:rPr>
          <w:rFonts w:cs="Times New Roman"/>
        </w:rPr>
        <w:t xml:space="preserve">konventionskonformen, </w:t>
      </w:r>
      <w:r>
        <w:rPr>
          <w:rFonts w:cs="Times New Roman"/>
        </w:rPr>
        <w:t xml:space="preserve">menschenrechtsbasierten Ansatzes  angeht.  </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unterstreicht die Pflichten des Vertragsstaats nach Artikel 4 Absatz 5 und empfiehlt dem Vertragsstaat, sicherzustellen, dass sich die Bundes-, Länder- und Kommunalbehörden der in dem Übereinkommen enthaltenen Rechte und ihrer Pflicht, </w:t>
      </w:r>
      <w:r w:rsidR="0028429E">
        <w:rPr>
          <w:rFonts w:cs="Times New Roman"/>
          <w:b/>
          <w:bCs/>
        </w:rPr>
        <w:t>diese Recht einzuhalten</w:t>
      </w:r>
      <w:r w:rsidR="00802749">
        <w:rPr>
          <w:rFonts w:cs="Times New Roman"/>
          <w:b/>
          <w:bCs/>
        </w:rPr>
        <w:t xml:space="preserve">, </w:t>
      </w:r>
      <w:r>
        <w:rPr>
          <w:rFonts w:cs="Times New Roman"/>
          <w:b/>
          <w:bCs/>
        </w:rPr>
        <w:t xml:space="preserve">bewusst sind. </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das innerstaatliche Recht kein ausreichendes Verständnis der in den Artikeln 1 und 2 des Übereinkommens enthaltenen Konzepte erkennen lässt, insbesondere im Hinblick auf ihre Übertragung in bestehende Rechtsvorschriften auf der Grundlage eines Menschenrechtsansatzes.</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sicherzustellen,</w:t>
      </w:r>
      <w:r w:rsidR="00AC6543">
        <w:rPr>
          <w:rFonts w:cs="Times New Roman"/>
          <w:b/>
          <w:bCs/>
        </w:rPr>
        <w:t xml:space="preserve"> dass</w:t>
      </w:r>
    </w:p>
    <w:p w:rsidR="006A024F" w:rsidRDefault="006A024F">
      <w:pPr>
        <w:pStyle w:val="SingleTxtG"/>
        <w:numPr>
          <w:ilvl w:val="1"/>
          <w:numId w:val="4"/>
        </w:numPr>
        <w:ind w:left="1134" w:firstLine="567"/>
        <w:jc w:val="left"/>
        <w:rPr>
          <w:rFonts w:cs="Times New Roman"/>
          <w:b/>
          <w:bCs/>
        </w:rPr>
      </w:pPr>
      <w:r>
        <w:rPr>
          <w:rFonts w:cs="Times New Roman"/>
          <w:b/>
          <w:bCs/>
        </w:rPr>
        <w:t>die gesetzliche Definition von Behinderung auf Bundes- wie auch auf Länderebene im Recht und in den Politikkonzepten überarbeitet wird, mit dem Ziel, sie mit den allgemeinen Grundsätzen und Bestimmungen des Übereinkommens in Einklang zu bringen, insbesondere in Bezug auf Fragen der Nichtdiskriminierung und den vollständigen Übergang zu einem menschenrechtsbasierten Modell;</w:t>
      </w:r>
    </w:p>
    <w:p w:rsidR="006A024F" w:rsidRDefault="006A024F">
      <w:pPr>
        <w:pStyle w:val="SingleTxtG"/>
        <w:numPr>
          <w:ilvl w:val="1"/>
          <w:numId w:val="4"/>
        </w:numPr>
        <w:ind w:left="1134" w:firstLine="567"/>
        <w:jc w:val="left"/>
        <w:rPr>
          <w:rFonts w:cs="Times New Roman"/>
          <w:b/>
          <w:bCs/>
        </w:rPr>
      </w:pPr>
      <w:r>
        <w:rPr>
          <w:rFonts w:cs="Times New Roman"/>
          <w:b/>
          <w:bCs/>
        </w:rPr>
        <w:t xml:space="preserve">die Bundesregierung, alle Landesregierungen und Kommunalverwaltungen übergreifende menschenrechtsbasierte Aktionspläne aufstellen, die von einem klaren Behinderungsbegriff ausgehen und in denen sie angemessene Maßnahmen zur Förderung, zum Schutz und zur Gewährleistung der Rechte festlegen sowie Ziele und Indikatoren zur Überwachung der Umsetzung des Übereinkommens. </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Menschen mit Behinderungen </w:t>
      </w:r>
      <w:r w:rsidR="00202935">
        <w:rPr>
          <w:rFonts w:cs="Times New Roman"/>
        </w:rPr>
        <w:t>keine sinnvolle</w:t>
      </w:r>
      <w:r w:rsidR="00AC2170">
        <w:rPr>
          <w:rFonts w:cs="Times New Roman"/>
        </w:rPr>
        <w:t xml:space="preserve"> und </w:t>
      </w:r>
      <w:r>
        <w:rPr>
          <w:rFonts w:cs="Times New Roman"/>
        </w:rPr>
        <w:t xml:space="preserve">wirksame </w:t>
      </w:r>
      <w:r w:rsidR="00202935">
        <w:rPr>
          <w:rFonts w:cs="Times New Roman"/>
        </w:rPr>
        <w:t>Partizipation an</w:t>
      </w:r>
      <w:r>
        <w:rPr>
          <w:rFonts w:cs="Times New Roman"/>
        </w:rPr>
        <w:t xml:space="preserve"> Entscheidungen, die ihr Leben betreffen, garantiert wird und dass es Defizite bei der barrierefreien Kommunikation gibt. Er ist außerdem besorgt über die mangelnde Klarheit bezüglich der jeweiligen Rollen und Verantwortlichkeiten bei der Umsetzung des Übereinkommens.  </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dass der Vertragsstaat Rahmenbedingungen entwickelt für die inklusive, umfassende und transparente Partizipation von Organisationen, die Menschen mit Behinderunge</w:t>
      </w:r>
      <w:r w:rsidR="00802749">
        <w:rPr>
          <w:rFonts w:cs="Times New Roman"/>
          <w:b/>
          <w:bCs/>
        </w:rPr>
        <w:t>n repräsentieren</w:t>
      </w:r>
      <w:r>
        <w:rPr>
          <w:rFonts w:cs="Times New Roman"/>
          <w:b/>
          <w:bCs/>
        </w:rPr>
        <w:t xml:space="preserve">, einschließlich derjenigen, die intersektionaler Diskriminierung ausgesetzt sind, bei der Verabschiedung von Rechtsvorschriften, Konzepten und Programmen zur Umsetzung und Überwachung des Übereinkommens. Außerdem empfiehlt er dem Vertragsstaat, Mittel bereitzustellen, um die Beteiligung </w:t>
      </w:r>
      <w:r w:rsidR="00AC6543">
        <w:rPr>
          <w:rFonts w:cs="Times New Roman"/>
          <w:b/>
          <w:bCs/>
        </w:rPr>
        <w:t>solcher Organisationen</w:t>
      </w:r>
      <w:r>
        <w:rPr>
          <w:rFonts w:cs="Times New Roman"/>
          <w:b/>
          <w:bCs/>
        </w:rPr>
        <w:t>, insbesondere von kleineren Selbstvertretungsorganisationen, zu erleichtern.</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bestehende und neue Rechtsvorschriften auf Bundes- und auf Länderebene nicht immer mit dem Übereinkommen in Einklang stehen. Außerdem ist er besorgt darüber, dass die Bedeutung und Tragweite der Rechte von </w:t>
      </w:r>
      <w:r>
        <w:rPr>
          <w:rFonts w:cs="Times New Roman"/>
        </w:rPr>
        <w:lastRenderedPageBreak/>
        <w:t>Menschen mit Behinderungen in Rechtssetzungsverfahren nicht genügend berücksichtigt werden und dass die Möglichkeit, vor Gericht einen Rechtsbehelf einzulegen, sowie die Anerkennung des Übereinkommens vor Gericht in der Praxis nicht gewährleistet sind.</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zu garantieren,</w:t>
      </w:r>
    </w:p>
    <w:p w:rsidR="006A024F" w:rsidRDefault="006A024F">
      <w:pPr>
        <w:pStyle w:val="SingleTxtG"/>
        <w:numPr>
          <w:ilvl w:val="1"/>
          <w:numId w:val="5"/>
        </w:numPr>
        <w:ind w:left="1134" w:firstLine="567"/>
        <w:jc w:val="left"/>
        <w:rPr>
          <w:rFonts w:cs="Times New Roman"/>
          <w:b/>
          <w:bCs/>
        </w:rPr>
      </w:pPr>
      <w:r>
        <w:rPr>
          <w:rFonts w:cs="Times New Roman"/>
          <w:b/>
          <w:bCs/>
        </w:rPr>
        <w:t>dass alle einschlägigen innerstaatlichen Rechtsvorschriften von einem unabhängigen Expertengremium geprüft und entsprechend mit dem Übereinkommen in Einklang gebracht werden;</w:t>
      </w:r>
    </w:p>
    <w:p w:rsidR="006A024F" w:rsidRDefault="006A024F">
      <w:pPr>
        <w:pStyle w:val="SingleTxtG"/>
        <w:numPr>
          <w:ilvl w:val="1"/>
          <w:numId w:val="5"/>
        </w:numPr>
        <w:ind w:left="1134" w:firstLine="567"/>
        <w:jc w:val="left"/>
        <w:rPr>
          <w:rFonts w:cs="Times New Roman"/>
          <w:b/>
          <w:bCs/>
        </w:rPr>
      </w:pPr>
      <w:r>
        <w:rPr>
          <w:rFonts w:cs="Times New Roman"/>
          <w:b/>
          <w:bCs/>
        </w:rPr>
        <w:t>dass alle zukünftigen Rechtsvorschriften und Politikkonzepte mit dem Übereinkommen in Einklang gebracht werden;</w:t>
      </w:r>
    </w:p>
    <w:p w:rsidR="006A024F" w:rsidRDefault="006A024F">
      <w:pPr>
        <w:pStyle w:val="SingleTxtG"/>
        <w:numPr>
          <w:ilvl w:val="1"/>
          <w:numId w:val="5"/>
        </w:numPr>
        <w:ind w:left="1134" w:firstLine="567"/>
        <w:jc w:val="left"/>
        <w:rPr>
          <w:rFonts w:cs="Times New Roman"/>
          <w:b/>
          <w:bCs/>
        </w:rPr>
      </w:pPr>
      <w:r>
        <w:rPr>
          <w:rFonts w:cs="Times New Roman"/>
          <w:b/>
          <w:bCs/>
        </w:rPr>
        <w:t>dass bestehende und zukünftige Rechtsvorschriften Maßnahmen enthalten, durch die gewährleistet wird, dass die Rechte von Menschen mit Behinderungen aus dem Übereinkommen mit konkreten wirksamen Rechtsbehelfen vor Gericht geltend gemacht werden können.</w:t>
      </w:r>
    </w:p>
    <w:p w:rsidR="006A024F" w:rsidRDefault="006A024F">
      <w:pPr>
        <w:pStyle w:val="H1G"/>
        <w:rPr>
          <w:rFonts w:cs="Times New Roman"/>
        </w:rPr>
      </w:pPr>
      <w:r>
        <w:rPr>
          <w:rFonts w:cs="Times New Roman"/>
        </w:rPr>
        <w:tab/>
        <w:t>B.</w:t>
      </w:r>
      <w:r>
        <w:rPr>
          <w:rFonts w:cs="Times New Roman"/>
        </w:rPr>
        <w:tab/>
        <w:t>Spezifische Rechte (Art. 5-30)</w:t>
      </w:r>
    </w:p>
    <w:p w:rsidR="006A024F" w:rsidRDefault="006A024F">
      <w:pPr>
        <w:pStyle w:val="H23G"/>
        <w:rPr>
          <w:rFonts w:cs="Times New Roman"/>
        </w:rPr>
      </w:pPr>
      <w:r>
        <w:rPr>
          <w:rFonts w:cs="Times New Roman"/>
        </w:rPr>
        <w:tab/>
      </w:r>
      <w:r>
        <w:rPr>
          <w:rFonts w:cs="Times New Roman"/>
        </w:rPr>
        <w:tab/>
        <w:t>Gleichberechtigung und Nichtdiskriminierung (Art. 5)</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w:t>
      </w:r>
    </w:p>
    <w:p w:rsidR="006A024F" w:rsidRDefault="006A024F">
      <w:pPr>
        <w:pStyle w:val="SingleTxtG"/>
        <w:ind w:firstLine="567"/>
        <w:jc w:val="left"/>
        <w:rPr>
          <w:rFonts w:cs="Times New Roman"/>
        </w:rPr>
      </w:pPr>
      <w:r>
        <w:rPr>
          <w:rFonts w:cs="Times New Roman"/>
        </w:rPr>
        <w:t xml:space="preserve">a) die bestehenden Rechtsvorschriften keine Definition der angemessenen Vorkehrungen enthalten und dass die Versagung angemessener Vorkehrungen nicht als Form der Diskriminierung angesehen wird; </w:t>
      </w:r>
    </w:p>
    <w:p w:rsidR="006A024F" w:rsidRDefault="006A024F">
      <w:pPr>
        <w:pStyle w:val="SingleTxtG"/>
        <w:ind w:firstLine="567"/>
        <w:jc w:val="left"/>
        <w:rPr>
          <w:rFonts w:cs="Times New Roman"/>
        </w:rPr>
      </w:pPr>
      <w:r>
        <w:rPr>
          <w:rFonts w:cs="Times New Roman"/>
        </w:rPr>
        <w:t xml:space="preserve">b) das Verständnis dessen, wie angemessene Vorkehrungen umgesetzt werden können, noch weitgehend unterentwickelt ist, sei es in der Verwaltung, in der Gerichtsbarkeit oder bei </w:t>
      </w:r>
      <w:r w:rsidR="00061CD3">
        <w:rPr>
          <w:rFonts w:cs="Times New Roman"/>
        </w:rPr>
        <w:t xml:space="preserve">Anbietern von </w:t>
      </w:r>
      <w:r>
        <w:rPr>
          <w:rFonts w:cs="Times New Roman"/>
        </w:rPr>
        <w:t xml:space="preserve">Sozialleistungen; </w:t>
      </w:r>
    </w:p>
    <w:p w:rsidR="006A024F" w:rsidRDefault="006A024F">
      <w:pPr>
        <w:pStyle w:val="SingleTxtG"/>
        <w:ind w:firstLine="567"/>
        <w:jc w:val="left"/>
        <w:rPr>
          <w:rFonts w:cs="Times New Roman"/>
        </w:rPr>
      </w:pPr>
      <w:r>
        <w:rPr>
          <w:rFonts w:cs="Times New Roman"/>
        </w:rPr>
        <w:t>c) es weder auf Bundes- noch auf Länderebene einen festen Zeitplan für die Umsetzung rechtlicher Vorschriften gibt.</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rsidR="006A024F" w:rsidRDefault="006A024F">
      <w:pPr>
        <w:pStyle w:val="SingleTxtG"/>
        <w:numPr>
          <w:ilvl w:val="0"/>
          <w:numId w:val="6"/>
        </w:numPr>
        <w:ind w:left="1134" w:firstLine="567"/>
        <w:jc w:val="left"/>
        <w:rPr>
          <w:rFonts w:cs="Times New Roman"/>
          <w:b/>
          <w:bCs/>
        </w:rPr>
      </w:pPr>
      <w:r>
        <w:rPr>
          <w:rFonts w:cs="Times New Roman"/>
          <w:b/>
          <w:bCs/>
        </w:rPr>
        <w:t>im innerstaatlichen Recht, auch auf Länderebene, den Schutz von Menschen mit Behinderungen vor Diskriminierung, einschließlich intersektionaler Diskriminierung, als umfassendes querschnittsbezogenes Recht zu entwickeln und einschlägige Daten zur Rechtsprechung zu sammeln;</w:t>
      </w:r>
    </w:p>
    <w:p w:rsidR="006A024F" w:rsidRDefault="006A024F">
      <w:pPr>
        <w:pStyle w:val="SingleTxtG"/>
        <w:numPr>
          <w:ilvl w:val="0"/>
          <w:numId w:val="6"/>
        </w:numPr>
        <w:ind w:left="1134" w:firstLine="567"/>
        <w:jc w:val="left"/>
        <w:rPr>
          <w:rFonts w:cs="Times New Roman"/>
          <w:b/>
          <w:bCs/>
        </w:rPr>
      </w:pPr>
      <w:r>
        <w:rPr>
          <w:rFonts w:cs="Times New Roman"/>
          <w:b/>
          <w:bCs/>
        </w:rPr>
        <w:t xml:space="preserve">Schritte zu unternehmen, um sicherzustellen, dass Regelungen zu angemessenen Vorkehrungen als ein in allen Rechts- und Politikbereichen unmittelbar durchsetzbares Recht gesetzlich verankert werden, mit einer gesetzlich ausdrücklich festgelegten Begriffsbestimmung nach Artikel 2 des Übereinkommens, und dass die Versagung angemessener Vorkehrungen als eine Form </w:t>
      </w:r>
      <w:r w:rsidR="00AC2170">
        <w:rPr>
          <w:rFonts w:cs="Times New Roman"/>
          <w:b/>
          <w:bCs/>
        </w:rPr>
        <w:t xml:space="preserve">von </w:t>
      </w:r>
      <w:r>
        <w:rPr>
          <w:rFonts w:cs="Times New Roman"/>
          <w:b/>
          <w:bCs/>
        </w:rPr>
        <w:t xml:space="preserve"> Diskriminierung anerkannt und sanktioniert wird.</w:t>
      </w:r>
    </w:p>
    <w:p w:rsidR="006A024F" w:rsidRDefault="006A024F">
      <w:pPr>
        <w:pStyle w:val="SingleTxtG"/>
        <w:numPr>
          <w:ilvl w:val="0"/>
          <w:numId w:val="6"/>
        </w:numPr>
        <w:ind w:left="1134" w:firstLine="567"/>
        <w:jc w:val="left"/>
        <w:rPr>
          <w:rFonts w:cs="Times New Roman"/>
          <w:b/>
          <w:bCs/>
          <w:spacing w:val="-2"/>
        </w:rPr>
      </w:pPr>
      <w:r>
        <w:rPr>
          <w:rFonts w:cs="Times New Roman"/>
          <w:b/>
          <w:bCs/>
        </w:rPr>
        <w:t>auf Bundes-, Länder-, und Kommunalebene in allen Bereichen und</w:t>
      </w:r>
      <w:r w:rsidR="00AC2170">
        <w:rPr>
          <w:rFonts w:cs="Times New Roman"/>
          <w:b/>
          <w:bCs/>
        </w:rPr>
        <w:t xml:space="preserve"> </w:t>
      </w:r>
      <w:r w:rsidR="00202935">
        <w:rPr>
          <w:rFonts w:cs="Times New Roman"/>
          <w:b/>
          <w:bCs/>
        </w:rPr>
        <w:t>im Privatbereich</w:t>
      </w:r>
      <w:r>
        <w:rPr>
          <w:rFonts w:cs="Times New Roman"/>
          <w:b/>
          <w:bCs/>
        </w:rPr>
        <w:t xml:space="preserve"> systematisch Schulungen zu angemessenen Vorkehrungen durchzuführen.</w:t>
      </w:r>
    </w:p>
    <w:p w:rsidR="006A024F" w:rsidRDefault="006A024F">
      <w:pPr>
        <w:pStyle w:val="H23G"/>
        <w:rPr>
          <w:rFonts w:cs="Times New Roman"/>
        </w:rPr>
      </w:pPr>
      <w:r>
        <w:rPr>
          <w:rFonts w:cs="Times New Roman"/>
        </w:rPr>
        <w:tab/>
      </w:r>
      <w:r>
        <w:rPr>
          <w:rFonts w:cs="Times New Roman"/>
        </w:rPr>
        <w:tab/>
        <w:t>Frauen mit Behinderungen (Art. 6)</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über die ungenügenden Maßnahmen zur Verhütung und Bekämpfung der Mehrfachdiskriminierung von Frauen und Mädchen mit Behinderungen, insbesondere von Migrantinnen und weiblichen Flüchtlingen, und über die unzureichende Sammlung einschlägiger Daten. </w:t>
      </w:r>
    </w:p>
    <w:p w:rsidR="006A024F" w:rsidRDefault="006A024F">
      <w:pPr>
        <w:pStyle w:val="SingleTxtG"/>
        <w:numPr>
          <w:ilvl w:val="0"/>
          <w:numId w:val="3"/>
        </w:numPr>
        <w:ind w:left="1134" w:firstLine="0"/>
        <w:jc w:val="left"/>
        <w:rPr>
          <w:rFonts w:cs="Times New Roman"/>
          <w:b/>
          <w:bCs/>
        </w:rPr>
      </w:pPr>
      <w:r>
        <w:rPr>
          <w:rFonts w:cs="Times New Roman"/>
          <w:b/>
          <w:bCs/>
        </w:rPr>
        <w:lastRenderedPageBreak/>
        <w:t>Der Ausschuss empfiehlt dem Vertragsstaat,</w:t>
      </w:r>
    </w:p>
    <w:p w:rsidR="006A024F" w:rsidRDefault="006A024F">
      <w:pPr>
        <w:pStyle w:val="SingleTxtG"/>
        <w:numPr>
          <w:ilvl w:val="1"/>
          <w:numId w:val="7"/>
        </w:numPr>
        <w:ind w:left="1134" w:firstLine="567"/>
        <w:jc w:val="left"/>
        <w:rPr>
          <w:rFonts w:cs="Times New Roman"/>
          <w:b/>
          <w:bCs/>
        </w:rPr>
      </w:pPr>
      <w:r>
        <w:rPr>
          <w:rFonts w:cs="Times New Roman"/>
          <w:b/>
          <w:bCs/>
        </w:rPr>
        <w:t xml:space="preserve">Programme für Frauen und Mädchen mit Behinderungen, insbesondere Migrantinnen und weibliche Flüchtlinge, durchzuführen, einschließlich Fördermaß-nahmen zur Beseitigung von Diskriminierung in allen Lebensbereichen; </w:t>
      </w:r>
    </w:p>
    <w:p w:rsidR="006A024F" w:rsidRDefault="006A024F">
      <w:pPr>
        <w:pStyle w:val="SingleTxtG"/>
        <w:numPr>
          <w:ilvl w:val="1"/>
          <w:numId w:val="7"/>
        </w:numPr>
        <w:ind w:left="1134" w:firstLine="567"/>
        <w:jc w:val="left"/>
        <w:rPr>
          <w:rFonts w:cs="Times New Roman"/>
          <w:b/>
          <w:bCs/>
        </w:rPr>
      </w:pPr>
      <w:r>
        <w:rPr>
          <w:rFonts w:cs="Times New Roman"/>
          <w:b/>
          <w:bCs/>
        </w:rPr>
        <w:t>systematisch Daten und Statistiken über die Situation von Frauen und Mädchen mit Behinderungen zu erheben, mit Indikatoren zur Bemessung intersektionaler Diskriminierung, und in seinen nächsten periodischen Bericht analytische Angaben hierzu aufzunehmen.</w:t>
      </w:r>
    </w:p>
    <w:p w:rsidR="006A024F" w:rsidRDefault="006A024F">
      <w:pPr>
        <w:pStyle w:val="H23G"/>
        <w:rPr>
          <w:rFonts w:cs="Times New Roman"/>
        </w:rPr>
      </w:pPr>
      <w:r>
        <w:rPr>
          <w:rFonts w:cs="Times New Roman"/>
        </w:rPr>
        <w:tab/>
      </w:r>
      <w:r>
        <w:rPr>
          <w:rFonts w:cs="Times New Roman"/>
        </w:rPr>
        <w:tab/>
        <w:t>Kinder mit Behinderungen (Art. 7)</w:t>
      </w:r>
    </w:p>
    <w:p w:rsidR="006A024F" w:rsidRDefault="006A024F">
      <w:pPr>
        <w:pStyle w:val="SingleTxtG"/>
        <w:numPr>
          <w:ilvl w:val="0"/>
          <w:numId w:val="3"/>
        </w:numPr>
        <w:ind w:left="1134" w:firstLine="0"/>
        <w:jc w:val="left"/>
        <w:rPr>
          <w:rFonts w:cs="Times New Roman"/>
        </w:rPr>
      </w:pPr>
      <w:r>
        <w:rPr>
          <w:rFonts w:cs="Times New Roman"/>
        </w:rPr>
        <w:t>Der Ausschuss ist besorgt a) darüber, dass Kinder mit Behinderungen nicht systematisch in Entscheidungen, die ihr Leben betreffen, einbezogen werden; b) darüber, dass die Eltern von Kindern mit Behinderungen nicht frei über die Art der Bildung und Dienstleistungen für ihre Kinder entscheiden können; c) über den nicht gleichberechtigten Zugang zu Behandlung und Chancen für Kinder mit</w:t>
      </w:r>
      <w:r w:rsidR="009C531D">
        <w:rPr>
          <w:rFonts w:cs="Times New Roman"/>
        </w:rPr>
        <w:t xml:space="preserve"> Behinderungen und </w:t>
      </w:r>
      <w:r>
        <w:rPr>
          <w:rFonts w:cs="Times New Roman"/>
        </w:rPr>
        <w:t xml:space="preserve"> </w:t>
      </w:r>
      <w:r w:rsidR="003E0216">
        <w:rPr>
          <w:rFonts w:cs="Times New Roman"/>
        </w:rPr>
        <w:t>Migrationshinter</w:t>
      </w:r>
      <w:r w:rsidR="009C531D">
        <w:rPr>
          <w:rFonts w:cs="Times New Roman"/>
        </w:rPr>
        <w:t>-</w:t>
      </w:r>
      <w:r w:rsidR="003E0216">
        <w:rPr>
          <w:rFonts w:cs="Times New Roman"/>
        </w:rPr>
        <w:t xml:space="preserve">grund, deren </w:t>
      </w:r>
      <w:r w:rsidR="0012187B">
        <w:rPr>
          <w:rFonts w:cs="Times New Roman"/>
        </w:rPr>
        <w:t xml:space="preserve">Eltern </w:t>
      </w:r>
      <w:r w:rsidR="003E0216">
        <w:rPr>
          <w:rFonts w:cs="Times New Roman"/>
        </w:rPr>
        <w:t>Zuwanderer oder Flüchtling sind.</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rsidR="006A024F" w:rsidRDefault="006A024F">
      <w:pPr>
        <w:pStyle w:val="SingleTxtG"/>
        <w:numPr>
          <w:ilvl w:val="0"/>
          <w:numId w:val="8"/>
        </w:numPr>
        <w:ind w:left="1134" w:firstLine="567"/>
        <w:jc w:val="left"/>
        <w:rPr>
          <w:rFonts w:cs="Times New Roman"/>
          <w:b/>
          <w:bCs/>
        </w:rPr>
      </w:pPr>
      <w:r>
        <w:rPr>
          <w:rFonts w:cs="Times New Roman"/>
          <w:b/>
          <w:bCs/>
        </w:rPr>
        <w:t xml:space="preserve">Garantien zu verabschieden, um das Recht von Kindern mit Behinderungen zu schützen, zu allen ihr Leben berührenden Angelegenheiten angehört zu werden, unter Bereitstellung der Assistenz, die sie aufgrund ihrer Behinderung und  ihres Alters benötigen; </w:t>
      </w:r>
    </w:p>
    <w:p w:rsidR="006A024F" w:rsidRDefault="006A024F">
      <w:pPr>
        <w:pStyle w:val="SingleTxtG"/>
        <w:numPr>
          <w:ilvl w:val="0"/>
          <w:numId w:val="8"/>
        </w:numPr>
        <w:ind w:left="1134" w:firstLine="567"/>
        <w:jc w:val="left"/>
        <w:rPr>
          <w:rFonts w:cs="Times New Roman"/>
          <w:b/>
          <w:bCs/>
        </w:rPr>
      </w:pPr>
      <w:r>
        <w:rPr>
          <w:rFonts w:cs="Times New Roman"/>
          <w:b/>
          <w:bCs/>
        </w:rPr>
        <w:t>sicherzustellen, dass alle Kinder mit Behinderungen in Rechtsvorschriften, Politikkonzepten und Maßnahmen nach dem Grundsatz der Chancengleichheit und der Inklusion in die Gemeinschaft Berücksichtigung finden, mit besonderem Augenmerk auf Kinder mit</w:t>
      </w:r>
      <w:r w:rsidR="009C531D">
        <w:rPr>
          <w:rFonts w:cs="Times New Roman"/>
          <w:b/>
          <w:bCs/>
        </w:rPr>
        <w:t xml:space="preserve"> Behinderungen und</w:t>
      </w:r>
      <w:r>
        <w:rPr>
          <w:rFonts w:cs="Times New Roman"/>
          <w:b/>
          <w:bCs/>
        </w:rPr>
        <w:t xml:space="preserve"> </w:t>
      </w:r>
      <w:r w:rsidR="003E0216">
        <w:rPr>
          <w:rFonts w:cs="Times New Roman"/>
          <w:b/>
          <w:bCs/>
        </w:rPr>
        <w:t>Migrationshintergrund, deren Eltern Zuwanderer oder Flüchtling sind.</w:t>
      </w:r>
    </w:p>
    <w:p w:rsidR="006A024F" w:rsidRDefault="006A024F">
      <w:pPr>
        <w:pStyle w:val="H23G"/>
        <w:rPr>
          <w:rFonts w:cs="Times New Roman"/>
        </w:rPr>
      </w:pPr>
      <w:r>
        <w:rPr>
          <w:rFonts w:cs="Times New Roman"/>
        </w:rPr>
        <w:tab/>
      </w:r>
      <w:r>
        <w:rPr>
          <w:rFonts w:cs="Times New Roman"/>
        </w:rPr>
        <w:tab/>
        <w:t>Bewusstseinsbildung (Art. 8)</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die von dem Vertragsstaat getroffenen Maßnahmen zum Abbau der Stigmatisierung von Menschen mit Behinderungen, insbesondere von Menschen mit psychosozialen und/oder geistigen Behinderungen, wirkungslos geblieben sind.</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in Abstimmung mit </w:t>
      </w:r>
      <w:r w:rsidR="00A62401">
        <w:rPr>
          <w:rFonts w:cs="Times New Roman"/>
          <w:b/>
          <w:bCs/>
        </w:rPr>
        <w:t>Organisationen, die die Rechte von Menschen mit Behinderungen vertreten</w:t>
      </w:r>
      <w:r>
        <w:rPr>
          <w:rFonts w:cs="Times New Roman"/>
          <w:b/>
          <w:bCs/>
        </w:rPr>
        <w:t>,</w:t>
      </w:r>
    </w:p>
    <w:p w:rsidR="006A024F" w:rsidRDefault="006A024F">
      <w:pPr>
        <w:pStyle w:val="SingleTxtG"/>
        <w:numPr>
          <w:ilvl w:val="0"/>
          <w:numId w:val="9"/>
        </w:numPr>
        <w:ind w:left="1134" w:firstLine="567"/>
        <w:jc w:val="left"/>
        <w:rPr>
          <w:rFonts w:cs="Times New Roman"/>
          <w:b/>
          <w:bCs/>
        </w:rPr>
      </w:pPr>
      <w:r>
        <w:rPr>
          <w:rFonts w:cs="Times New Roman"/>
          <w:b/>
          <w:bCs/>
        </w:rPr>
        <w:t xml:space="preserve">eine Strategie zur Bewusstseinsbildung und zur Beseitigung von Diskriminierung zu entwickeln und dabei sicherzustellen, dass ihre Erarbeitung und Umsetzung </w:t>
      </w:r>
      <w:r w:rsidR="00E9604C" w:rsidRPr="00FA228F">
        <w:rPr>
          <w:rFonts w:cs="Times New Roman"/>
          <w:b/>
          <w:bCs/>
        </w:rPr>
        <w:t>evidenz-basiert</w:t>
      </w:r>
      <w:r>
        <w:rPr>
          <w:rFonts w:cs="Times New Roman"/>
          <w:b/>
          <w:bCs/>
        </w:rPr>
        <w:t xml:space="preserve">  erfolgt, dass ihre Wirkung messbar ist und dass die öffentlichen und privaten Medien beteiligt werden; </w:t>
      </w:r>
    </w:p>
    <w:p w:rsidR="006A024F" w:rsidRDefault="006A024F">
      <w:pPr>
        <w:pStyle w:val="SingleTxtG"/>
        <w:numPr>
          <w:ilvl w:val="0"/>
          <w:numId w:val="9"/>
        </w:numPr>
        <w:ind w:left="1134" w:firstLine="567"/>
        <w:jc w:val="left"/>
        <w:rPr>
          <w:rFonts w:cs="Times New Roman"/>
          <w:b/>
          <w:bCs/>
        </w:rPr>
      </w:pPr>
      <w:r>
        <w:rPr>
          <w:rFonts w:cs="Times New Roman"/>
          <w:b/>
          <w:bCs/>
        </w:rPr>
        <w:t>sicherzustellen, dass bewusstseinsbildende und menschenrechtsbasierte Schulungsprogramme für alle an der Förderung, dem Schutz und/oder der Umsetzung der Rechte von Menschen mit Behinderungen beteiligten öffentlichen Bediensteten bereitgestellt werden.</w:t>
      </w:r>
    </w:p>
    <w:p w:rsidR="006A024F" w:rsidRDefault="006A024F">
      <w:pPr>
        <w:pStyle w:val="H23G"/>
        <w:rPr>
          <w:rFonts w:cs="Times New Roman"/>
        </w:rPr>
      </w:pPr>
      <w:r>
        <w:rPr>
          <w:rFonts w:cs="Times New Roman"/>
        </w:rPr>
        <w:tab/>
      </w:r>
      <w:r>
        <w:rPr>
          <w:rFonts w:cs="Times New Roman"/>
        </w:rPr>
        <w:tab/>
        <w:t>Barrierefreiheit (Art. 9)</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private Rechtsträger, insbesondere private Medien und Internetauftritte, nicht verbindlich verpflichtet sind, neue Barrieren zu vermeiden und bestehende Barrieren zu beseitigen</w:t>
      </w:r>
      <w:r w:rsidR="00A62401">
        <w:rPr>
          <w:rFonts w:cs="Times New Roman"/>
        </w:rPr>
        <w:t xml:space="preserve"> und</w:t>
      </w:r>
      <w:r>
        <w:rPr>
          <w:rFonts w:cs="Times New Roman"/>
        </w:rPr>
        <w:t xml:space="preserve"> über die unzulängliche Umsetzung der Vorschriften betreffend die Barrierefreiheit und das universelle Design.</w:t>
      </w:r>
    </w:p>
    <w:p w:rsidR="006A024F" w:rsidRDefault="006A024F">
      <w:pPr>
        <w:pStyle w:val="SingleTxtG"/>
        <w:numPr>
          <w:ilvl w:val="0"/>
          <w:numId w:val="3"/>
        </w:numPr>
        <w:ind w:left="1134" w:firstLine="0"/>
        <w:jc w:val="left"/>
        <w:rPr>
          <w:rFonts w:cs="Times New Roman"/>
          <w:b/>
          <w:bCs/>
        </w:rPr>
      </w:pPr>
      <w:r>
        <w:rPr>
          <w:rFonts w:cs="Times New Roman"/>
          <w:b/>
          <w:bCs/>
        </w:rPr>
        <w:lastRenderedPageBreak/>
        <w:t xml:space="preserve">Der Ausschuss lenkt die Aufmerksamkeit des Vertragsstaats auf seine Allgemeine Bemerkung Nr. 2 (2014) </w:t>
      </w:r>
      <w:r w:rsidR="00A62401">
        <w:rPr>
          <w:rFonts w:cs="Times New Roman"/>
          <w:b/>
          <w:bCs/>
        </w:rPr>
        <w:t xml:space="preserve">zur Barrierefreiheit </w:t>
      </w:r>
      <w:r>
        <w:rPr>
          <w:rFonts w:cs="Times New Roman"/>
          <w:b/>
          <w:bCs/>
        </w:rPr>
        <w:t>und empfiehlt dem Vertragsstaat,</w:t>
      </w:r>
    </w:p>
    <w:p w:rsidR="006A024F" w:rsidRDefault="006A024F">
      <w:pPr>
        <w:pStyle w:val="SingleTxtG"/>
        <w:numPr>
          <w:ilvl w:val="0"/>
          <w:numId w:val="10"/>
        </w:numPr>
        <w:ind w:left="1134" w:firstLine="567"/>
        <w:jc w:val="left"/>
        <w:rPr>
          <w:rFonts w:cs="Times New Roman"/>
          <w:b/>
          <w:bCs/>
        </w:rPr>
      </w:pPr>
      <w:r>
        <w:rPr>
          <w:rFonts w:cs="Times New Roman"/>
          <w:b/>
          <w:bCs/>
        </w:rPr>
        <w:t>gezielte, wirksame Maßnahmen einzuführen, wie etwa Verpflichtungen, Überwachungsmechanismen und wirksame Sanktionen bei Verstoß, um die Barrierefreiheit für Menschen mit Behinderungen in allen Sektoren und Lebensbereichen, einschließlich des Privatbereichs, auszubauen;</w:t>
      </w:r>
    </w:p>
    <w:p w:rsidR="006A024F" w:rsidRDefault="006A024F">
      <w:pPr>
        <w:pStyle w:val="SingleTxtG"/>
        <w:numPr>
          <w:ilvl w:val="0"/>
          <w:numId w:val="10"/>
        </w:numPr>
        <w:ind w:left="1134" w:firstLine="567"/>
        <w:jc w:val="left"/>
        <w:rPr>
          <w:rFonts w:cs="Times New Roman"/>
          <w:b/>
          <w:bCs/>
        </w:rPr>
      </w:pPr>
      <w:r>
        <w:rPr>
          <w:rFonts w:cs="Times New Roman"/>
          <w:b/>
          <w:bCs/>
        </w:rPr>
        <w:t>öffentlich-rechtliche und private Rundfunkanstalten dazu zu ermutigen, ihre Arbeit hinsichtlich der Umsetzung des Rechts auf Barrierefreiheit, insbesondere hinsichtlich der Verwendung von Gebärdensprache, umfassend zu evaluieren.</w:t>
      </w:r>
    </w:p>
    <w:p w:rsidR="006A024F" w:rsidRDefault="006A024F">
      <w:pPr>
        <w:pStyle w:val="H23G"/>
        <w:rPr>
          <w:rFonts w:cs="Times New Roman"/>
        </w:rPr>
      </w:pPr>
      <w:r>
        <w:rPr>
          <w:rFonts w:cs="Times New Roman"/>
        </w:rPr>
        <w:tab/>
      </w:r>
      <w:r>
        <w:rPr>
          <w:rFonts w:cs="Times New Roman"/>
        </w:rPr>
        <w:tab/>
        <w:t>Gefahrensituationen und humanitäre Notlagen (Art. 11)</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den Zugang zu dem nationalen Notrufsystem, insbesondere </w:t>
      </w:r>
      <w:r w:rsidR="00202935">
        <w:rPr>
          <w:rFonts w:cs="Times New Roman"/>
        </w:rPr>
        <w:t>für gehörlose</w:t>
      </w:r>
      <w:r w:rsidR="00202935" w:rsidRPr="00FA228F">
        <w:rPr>
          <w:rFonts w:cs="Times New Roman"/>
        </w:rPr>
        <w:t xml:space="preserve"> </w:t>
      </w:r>
      <w:r w:rsidR="00202935">
        <w:rPr>
          <w:rFonts w:cs="Times New Roman"/>
        </w:rPr>
        <w:t>Menschen</w:t>
      </w:r>
      <w:r>
        <w:rPr>
          <w:rFonts w:cs="Times New Roman"/>
        </w:rPr>
        <w:t>; b) das Fehlen einer konkreten Strategie zur Inklusion von Menschen mit Behinderungen bei der</w:t>
      </w:r>
      <w:r w:rsidR="00A36DDA">
        <w:rPr>
          <w:rFonts w:cs="Times New Roman"/>
        </w:rPr>
        <w:t xml:space="preserve"> Reduzierung von </w:t>
      </w:r>
      <w:r w:rsidR="00202935">
        <w:rPr>
          <w:rFonts w:cs="Times New Roman"/>
        </w:rPr>
        <w:t>Katastrophe</w:t>
      </w:r>
      <w:r w:rsidR="00202935" w:rsidRPr="00FA228F">
        <w:rPr>
          <w:rFonts w:cs="Times New Roman"/>
        </w:rPr>
        <w:t>n</w:t>
      </w:r>
      <w:r w:rsidR="00202935">
        <w:rPr>
          <w:rFonts w:cs="Times New Roman"/>
        </w:rPr>
        <w:t>risiken und</w:t>
      </w:r>
      <w:r>
        <w:rPr>
          <w:rFonts w:cs="Times New Roman"/>
        </w:rPr>
        <w:t xml:space="preserve"> der humanitären Hilfe.</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im gesamten Staatsgebiet einheitliche Notfall-Leitstellen einzurichten, einschließlich moderner Kommunikationsmöglichkeiten </w:t>
      </w:r>
      <w:r w:rsidR="00202935">
        <w:rPr>
          <w:rFonts w:cs="Times New Roman"/>
          <w:b/>
          <w:bCs/>
        </w:rPr>
        <w:t xml:space="preserve">für gehörlose </w:t>
      </w:r>
      <w:r>
        <w:rPr>
          <w:rFonts w:cs="Times New Roman"/>
          <w:b/>
          <w:bCs/>
        </w:rPr>
        <w:t xml:space="preserve">Menschen. Außerdem empfiehlt der Ausschuss dem Vertragsstaat, eine menschenrechtsbasierte Strategie für die Katastrophenvorsorge und die humanitäre Hilfe zu verabschieden, die inklusiv und für Menschen mit Behinderungen barrierefrei sein sollte. </w:t>
      </w:r>
    </w:p>
    <w:p w:rsidR="006A024F" w:rsidRDefault="006A024F">
      <w:pPr>
        <w:pStyle w:val="H23G"/>
        <w:rPr>
          <w:rFonts w:cs="Times New Roman"/>
        </w:rPr>
      </w:pPr>
      <w:r>
        <w:rPr>
          <w:rFonts w:cs="Times New Roman"/>
        </w:rPr>
        <w:tab/>
      </w:r>
      <w:r>
        <w:rPr>
          <w:rFonts w:cs="Times New Roman"/>
        </w:rPr>
        <w:tab/>
        <w:t>Gleiche Anerkennung vor dem Recht (Art. 12)</w:t>
      </w:r>
    </w:p>
    <w:p w:rsidR="006A024F" w:rsidRDefault="006A024F">
      <w:pPr>
        <w:pStyle w:val="SingleTxtG"/>
        <w:numPr>
          <w:ilvl w:val="0"/>
          <w:numId w:val="3"/>
        </w:numPr>
        <w:ind w:left="1134" w:firstLine="0"/>
        <w:jc w:val="left"/>
        <w:rPr>
          <w:rFonts w:cs="Times New Roman"/>
        </w:rPr>
      </w:pPr>
      <w:r>
        <w:rPr>
          <w:rFonts w:cs="Times New Roman"/>
        </w:rPr>
        <w:t>Der Ausschuss ist besorgt über die Unvereinbarkeit des im deutschen Bürgerlichen Gesetzbuch (BGB) festgelegten und geregelten Instruments der rechtlichen Betreuung mit dem Übereinkommen.</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rsidR="006A024F" w:rsidRDefault="006A024F">
      <w:pPr>
        <w:pStyle w:val="SingleTxtG"/>
        <w:numPr>
          <w:ilvl w:val="1"/>
          <w:numId w:val="11"/>
        </w:numPr>
        <w:ind w:left="1134" w:firstLine="567"/>
        <w:jc w:val="left"/>
        <w:rPr>
          <w:rFonts w:cs="Times New Roman"/>
          <w:b/>
          <w:bCs/>
        </w:rPr>
      </w:pPr>
      <w:r>
        <w:rPr>
          <w:rFonts w:cs="Times New Roman"/>
          <w:b/>
          <w:bCs/>
        </w:rPr>
        <w:t xml:space="preserve">in Anbetracht der Allgemeinen Bemerkung Nr. 1 (2014) des Ausschusses </w:t>
      </w:r>
      <w:r w:rsidR="00CE7DBA">
        <w:rPr>
          <w:rFonts w:cs="Times New Roman"/>
          <w:b/>
          <w:bCs/>
        </w:rPr>
        <w:t xml:space="preserve">über gleiche Anerkennung vor dem Recht </w:t>
      </w:r>
      <w:r>
        <w:rPr>
          <w:rFonts w:cs="Times New Roman"/>
          <w:b/>
          <w:bCs/>
        </w:rPr>
        <w:t>alle Formen der ersetzenden Entscheidung abzuschaffen und ein System der unterstützten Entscheidung an ihre Stelle treten zu lassen;</w:t>
      </w:r>
    </w:p>
    <w:p w:rsidR="006A024F" w:rsidRDefault="006A024F">
      <w:pPr>
        <w:pStyle w:val="SingleTxtG"/>
        <w:numPr>
          <w:ilvl w:val="1"/>
          <w:numId w:val="11"/>
        </w:numPr>
        <w:ind w:left="1134" w:firstLine="567"/>
        <w:jc w:val="left"/>
        <w:rPr>
          <w:rFonts w:cs="Times New Roman"/>
          <w:b/>
          <w:bCs/>
        </w:rPr>
      </w:pPr>
      <w:r>
        <w:rPr>
          <w:rFonts w:cs="Times New Roman"/>
          <w:b/>
          <w:bCs/>
        </w:rPr>
        <w:t>pr</w:t>
      </w:r>
      <w:r w:rsidRPr="00EC5061">
        <w:rPr>
          <w:rFonts w:cs="Times New Roman"/>
          <w:b/>
          <w:bCs/>
        </w:rPr>
        <w:t xml:space="preserve">ofessionelle </w:t>
      </w:r>
      <w:r w:rsidR="00E9604C" w:rsidRPr="00EC5061">
        <w:rPr>
          <w:rFonts w:cs="Times New Roman"/>
          <w:b/>
          <w:bCs/>
        </w:rPr>
        <w:t>Qualitätsstandards</w:t>
      </w:r>
      <w:r w:rsidRPr="00EC5061">
        <w:rPr>
          <w:rFonts w:cs="Times New Roman"/>
          <w:b/>
          <w:bCs/>
        </w:rPr>
        <w:t xml:space="preserve"> für </w:t>
      </w:r>
      <w:r>
        <w:rPr>
          <w:rFonts w:cs="Times New Roman"/>
          <w:b/>
          <w:bCs/>
        </w:rPr>
        <w:t>Mechanismen der unterstützten Entscheidung zu entwickeln;</w:t>
      </w:r>
    </w:p>
    <w:p w:rsidR="006A024F" w:rsidRDefault="006A024F">
      <w:pPr>
        <w:pStyle w:val="SingleTxtG"/>
        <w:numPr>
          <w:ilvl w:val="1"/>
          <w:numId w:val="11"/>
        </w:numPr>
        <w:ind w:left="1134" w:firstLine="567"/>
        <w:jc w:val="left"/>
        <w:rPr>
          <w:rFonts w:cs="Times New Roman"/>
          <w:b/>
          <w:bCs/>
        </w:rPr>
      </w:pPr>
      <w:r>
        <w:rPr>
          <w:rFonts w:cs="Times New Roman"/>
          <w:b/>
          <w:bCs/>
        </w:rPr>
        <w:t>in enger Zusammenarbeit mit Menschen mit Behinderungen auf Bundes-, Länder- und Kommunalebene für alle Akteure, einschließlich öffentliche Bedienstete, Richter, Sozialarbeiter, Fachkräfte im Gesundheits- und Sozialbereich, und für die Gesellschaft im weiteren Sinne Schulungen zu Artikel 12 des Übereinkommens anzubieten, die der Allgemeinen Bemerkung Nr. 1 entsprechen.</w:t>
      </w:r>
    </w:p>
    <w:p w:rsidR="006A024F" w:rsidRDefault="006A024F">
      <w:pPr>
        <w:pStyle w:val="H23G"/>
        <w:rPr>
          <w:rFonts w:cs="Times New Roman"/>
        </w:rPr>
      </w:pPr>
      <w:r>
        <w:rPr>
          <w:rFonts w:cs="Times New Roman"/>
        </w:rPr>
        <w:tab/>
      </w:r>
      <w:r>
        <w:rPr>
          <w:rFonts w:cs="Times New Roman"/>
        </w:rPr>
        <w:tab/>
        <w:t>Zugang zur Justiz (Art. 13)</w:t>
      </w:r>
    </w:p>
    <w:p w:rsidR="006A024F" w:rsidRDefault="006A024F">
      <w:pPr>
        <w:pStyle w:val="SingleTxtG"/>
        <w:numPr>
          <w:ilvl w:val="0"/>
          <w:numId w:val="3"/>
        </w:numPr>
        <w:ind w:left="1134" w:firstLine="0"/>
        <w:jc w:val="left"/>
        <w:rPr>
          <w:rFonts w:cs="Times New Roman"/>
        </w:rPr>
      </w:pPr>
      <w:r>
        <w:rPr>
          <w:rFonts w:cs="Times New Roman"/>
        </w:rPr>
        <w:t>Der Ausschuss ist besorgt über a</w:t>
      </w:r>
      <w:r w:rsidR="00202935">
        <w:rPr>
          <w:rFonts w:cs="Times New Roman"/>
        </w:rPr>
        <w:t xml:space="preserve">) das Fehlen von Strukturen und </w:t>
      </w:r>
      <w:r>
        <w:rPr>
          <w:rFonts w:cs="Times New Roman"/>
        </w:rPr>
        <w:t xml:space="preserve">verfahrenstechnischen Vorkehrungen im Justizbereich, die spezifisch dazu vorgesehen sind, Menschen mit Behinderungen Assistenz zu gewähren, insbesondere Mädchen, die Opfer von Gewalt und Missbrauch geworden sind; b) die mangelnde Barrierefreiheit gerichtlicher Einrichtungen und das mangelnde Verständnis bei Angehörigen von Rechtsberufen, was den Zugang zur Justiz angeht; c) die mangelnde Um- und Durchsetzung der Normen des </w:t>
      </w:r>
      <w:r>
        <w:rPr>
          <w:rFonts w:cs="Times New Roman"/>
        </w:rPr>
        <w:lastRenderedPageBreak/>
        <w:t xml:space="preserve">Übereinkommens durch die Gerichte im nationalen Rechtssystem und in Gerichtsentscheidungen. </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rsidR="006A024F" w:rsidRDefault="006A024F">
      <w:pPr>
        <w:pStyle w:val="SingleTxtG"/>
        <w:numPr>
          <w:ilvl w:val="1"/>
          <w:numId w:val="13"/>
        </w:numPr>
        <w:ind w:left="1134" w:firstLine="567"/>
        <w:jc w:val="left"/>
        <w:rPr>
          <w:rFonts w:cs="Times New Roman"/>
          <w:b/>
          <w:bCs/>
        </w:rPr>
      </w:pPr>
      <w:r>
        <w:rPr>
          <w:rFonts w:cs="Times New Roman"/>
          <w:b/>
          <w:bCs/>
        </w:rPr>
        <w:t>gezielte Maßnahmen zur Verbesserung der physischen</w:t>
      </w:r>
      <w:bookmarkStart w:id="0" w:name="_bookmark44"/>
      <w:bookmarkEnd w:id="0"/>
      <w:r>
        <w:rPr>
          <w:rFonts w:cs="Times New Roman"/>
          <w:b/>
          <w:bCs/>
        </w:rPr>
        <w:t xml:space="preserve"> und kommunikativen Barrierefreiheit von Gerichten, Justizbehörden und anderen in die Anwendung des Rechts involvierten Stellen zu ergreifen; </w:t>
      </w:r>
    </w:p>
    <w:p w:rsidR="006A024F" w:rsidRDefault="006A024F">
      <w:pPr>
        <w:pStyle w:val="SingleTxtG"/>
        <w:numPr>
          <w:ilvl w:val="1"/>
          <w:numId w:val="13"/>
        </w:numPr>
        <w:ind w:left="1134" w:firstLine="567"/>
        <w:jc w:val="left"/>
        <w:rPr>
          <w:rFonts w:cs="Times New Roman"/>
          <w:b/>
          <w:bCs/>
        </w:rPr>
      </w:pPr>
      <w:r>
        <w:rPr>
          <w:rFonts w:cs="Times New Roman"/>
          <w:b/>
          <w:bCs/>
        </w:rPr>
        <w:t>gesetzgeberische Reformen einzuleiten, dahin gehend, dass in nationalen straf-, zivil-, arbeits- und verwaltungsrechtlichen Verfahren verfahrensbezogene Vorkehrungen für Menschen mit Behinderungen vorgesehen werden, unter besonderer Berücksichtigung von Menschen mit geistigen oder psychosozialen Behinderungen, taubblinden Personen und Kindern mit Behinderungen;</w:t>
      </w:r>
    </w:p>
    <w:p w:rsidR="006A024F" w:rsidRDefault="006A024F">
      <w:pPr>
        <w:pStyle w:val="SingleTxtG"/>
        <w:numPr>
          <w:ilvl w:val="1"/>
          <w:numId w:val="13"/>
        </w:numPr>
        <w:ind w:left="1134" w:firstLine="567"/>
        <w:jc w:val="left"/>
        <w:rPr>
          <w:rFonts w:cs="Times New Roman"/>
          <w:b/>
          <w:bCs/>
        </w:rPr>
      </w:pPr>
      <w:r>
        <w:rPr>
          <w:rFonts w:cs="Times New Roman"/>
          <w:b/>
          <w:bCs/>
        </w:rPr>
        <w:t>die wirksame Schulung des im Justiz-, Polizei- und Strafvollzugsystems tätigen Personals in Bezug auf die Anwendung menschenrechtliche</w:t>
      </w:r>
      <w:r w:rsidRPr="00EC5061">
        <w:rPr>
          <w:rFonts w:cs="Times New Roman"/>
          <w:b/>
          <w:bCs/>
        </w:rPr>
        <w:t xml:space="preserve">r </w:t>
      </w:r>
      <w:r>
        <w:rPr>
          <w:rFonts w:cs="Times New Roman"/>
          <w:b/>
          <w:bCs/>
        </w:rPr>
        <w:t>Normen zur Förderung und zum Schutz der Rechte von Menschen mit Behinderungen sicherzustellen.</w:t>
      </w:r>
    </w:p>
    <w:p w:rsidR="006A024F" w:rsidRDefault="006A024F">
      <w:pPr>
        <w:pStyle w:val="H23G"/>
        <w:rPr>
          <w:rFonts w:cs="Times New Roman"/>
        </w:rPr>
      </w:pPr>
      <w:r>
        <w:rPr>
          <w:rFonts w:cs="Times New Roman"/>
        </w:rPr>
        <w:tab/>
      </w:r>
      <w:r>
        <w:rPr>
          <w:rFonts w:cs="Times New Roman"/>
        </w:rPr>
        <w:tab/>
        <w:t xml:space="preserve">Freiheit und Sicherheit der Person (Art. 14) </w:t>
      </w:r>
    </w:p>
    <w:p w:rsidR="006A024F" w:rsidRDefault="006A024F">
      <w:pPr>
        <w:pStyle w:val="SingleTxtG"/>
        <w:numPr>
          <w:ilvl w:val="0"/>
          <w:numId w:val="3"/>
        </w:numPr>
        <w:ind w:left="1134" w:firstLine="0"/>
        <w:jc w:val="left"/>
        <w:rPr>
          <w:rFonts w:cs="Times New Roman"/>
        </w:rPr>
      </w:pPr>
      <w:r>
        <w:rPr>
          <w:rFonts w:cs="Times New Roman"/>
        </w:rPr>
        <w:t>Der Ausschuss ist besorgt über die verbreitete Praxis der Zwangsunterbringung von Menschen mit psychosozialen Behinderungen in Einrichtungen, den mangelnden Schutz ihrer Privatsphäre und den Mangel an verfügbaren Daten über ihre Situation.</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alle unmittelbar notwendigen gesetzgeberischen, administrativen und gerichtlichen Maßnahmen zu ergreifen,</w:t>
      </w:r>
    </w:p>
    <w:p w:rsidR="006A024F" w:rsidRDefault="006A024F">
      <w:pPr>
        <w:pStyle w:val="SingleTxtG"/>
        <w:numPr>
          <w:ilvl w:val="1"/>
          <w:numId w:val="15"/>
        </w:numPr>
        <w:ind w:left="1134" w:firstLine="567"/>
        <w:jc w:val="left"/>
        <w:rPr>
          <w:rFonts w:cs="Times New Roman"/>
          <w:b/>
          <w:bCs/>
        </w:rPr>
      </w:pPr>
      <w:r>
        <w:rPr>
          <w:rFonts w:cs="Times New Roman"/>
          <w:b/>
          <w:bCs/>
        </w:rPr>
        <w:t>um Zwangsunterbringung</w:t>
      </w:r>
      <w:r w:rsidR="00233924">
        <w:rPr>
          <w:rFonts w:cs="Times New Roman"/>
          <w:b/>
          <w:bCs/>
        </w:rPr>
        <w:t xml:space="preserve"> durch Rechtsänderungen</w:t>
      </w:r>
      <w:r>
        <w:rPr>
          <w:rFonts w:cs="Times New Roman"/>
          <w:b/>
          <w:bCs/>
        </w:rPr>
        <w:t xml:space="preserve"> zu verbieten, und mit den Artikeln 14, 19 und 22 des Übereinkommens übereinstimmende alternative Maßnahmen zu fördern;</w:t>
      </w:r>
    </w:p>
    <w:p w:rsidR="006A024F" w:rsidRDefault="00202935">
      <w:pPr>
        <w:pStyle w:val="SingleTxtG"/>
        <w:numPr>
          <w:ilvl w:val="1"/>
          <w:numId w:val="15"/>
        </w:numPr>
        <w:ind w:left="1134" w:firstLine="567"/>
        <w:jc w:val="left"/>
        <w:rPr>
          <w:rFonts w:cs="Times New Roman"/>
          <w:b/>
          <w:bCs/>
        </w:rPr>
      </w:pPr>
      <w:r>
        <w:rPr>
          <w:rFonts w:cs="Times New Roman"/>
          <w:b/>
          <w:bCs/>
        </w:rPr>
        <w:t>um</w:t>
      </w:r>
      <w:r w:rsidR="006A024F">
        <w:rPr>
          <w:rFonts w:cs="Times New Roman"/>
          <w:b/>
          <w:bCs/>
        </w:rPr>
        <w:t xml:space="preserve"> eine </w:t>
      </w:r>
      <w:r>
        <w:rPr>
          <w:rFonts w:cs="Times New Roman"/>
          <w:b/>
          <w:bCs/>
        </w:rPr>
        <w:t>unabhängige menschenrechtsbasierte</w:t>
      </w:r>
      <w:r w:rsidR="006A024F">
        <w:rPr>
          <w:rFonts w:cs="Times New Roman"/>
          <w:b/>
          <w:bCs/>
        </w:rPr>
        <w:t xml:space="preserve"> Überprüfung der psychiatrischen Dienst</w:t>
      </w:r>
      <w:r w:rsidR="00233924">
        <w:rPr>
          <w:rFonts w:cs="Times New Roman"/>
          <w:b/>
          <w:bCs/>
        </w:rPr>
        <w:t>e</w:t>
      </w:r>
      <w:r w:rsidR="006A024F">
        <w:rPr>
          <w:rFonts w:cs="Times New Roman"/>
          <w:b/>
          <w:bCs/>
        </w:rPr>
        <w:t xml:space="preserve"> für Menschen mit Behinderungen und der Achtung ihrer Privatsphäre sowie die Sammlung einschlägiger Daten</w:t>
      </w:r>
      <w:r w:rsidR="000E6865">
        <w:rPr>
          <w:rFonts w:cs="Times New Roman"/>
          <w:b/>
          <w:bCs/>
        </w:rPr>
        <w:t xml:space="preserve"> durchzuführen</w:t>
      </w:r>
      <w:r w:rsidR="006A024F">
        <w:rPr>
          <w:rFonts w:cs="Times New Roman"/>
          <w:b/>
          <w:bCs/>
        </w:rPr>
        <w:t>.</w:t>
      </w:r>
    </w:p>
    <w:p w:rsidR="006A024F" w:rsidRDefault="006A024F">
      <w:pPr>
        <w:pStyle w:val="SingleTxtG"/>
        <w:numPr>
          <w:ilvl w:val="0"/>
          <w:numId w:val="3"/>
        </w:numPr>
        <w:ind w:left="1134" w:firstLine="0"/>
        <w:jc w:val="left"/>
        <w:rPr>
          <w:rFonts w:cs="Times New Roman"/>
        </w:rPr>
      </w:pPr>
      <w:r>
        <w:rPr>
          <w:rFonts w:cs="Times New Roman"/>
        </w:rPr>
        <w:t>Der Ausschuss nimmt mit Besorgnis Kenntnis von dem Mangel an Informationen über Menschen mit Behinderungen im Strafjustizsystem, die bei einer Straftat für verhandlungsunfähig</w:t>
      </w:r>
      <w:r w:rsidR="009A23F7">
        <w:rPr>
          <w:rStyle w:val="Funotenzeichen"/>
          <w:rFonts w:cs="Times New Roman"/>
        </w:rPr>
        <w:footnoteReference w:id="3"/>
      </w:r>
      <w:r>
        <w:rPr>
          <w:rFonts w:cs="Times New Roman"/>
        </w:rPr>
        <w:t xml:space="preserve"> erklärt worden sind, über den Freiheitsentzug bei Personen aufgrund der Verhandlungsunfähigkeitserklärung und die Anwendung von Maßregeln der Sicherung, oftmals auf unbestimmte Zeit. </w:t>
      </w:r>
    </w:p>
    <w:p w:rsidR="0037114A" w:rsidRDefault="006A024F">
      <w:pPr>
        <w:pStyle w:val="SingleTxtG"/>
        <w:numPr>
          <w:ilvl w:val="0"/>
          <w:numId w:val="3"/>
        </w:numPr>
        <w:ind w:left="1134" w:firstLine="0"/>
        <w:jc w:val="left"/>
        <w:rPr>
          <w:rFonts w:cs="Times New Roman"/>
          <w:b/>
          <w:bCs/>
        </w:rPr>
      </w:pPr>
      <w:r>
        <w:rPr>
          <w:rFonts w:cs="Times New Roman"/>
          <w:b/>
          <w:bCs/>
        </w:rPr>
        <w:t>Der Ausschuss empfiehlt dem Vertragsstaat,</w:t>
      </w:r>
      <w:r w:rsidR="0037114A">
        <w:rPr>
          <w:rFonts w:cs="Times New Roman"/>
          <w:b/>
          <w:bCs/>
        </w:rPr>
        <w:t>:</w:t>
      </w:r>
    </w:p>
    <w:p w:rsidR="0037114A" w:rsidRDefault="006A024F" w:rsidP="008C6AD8">
      <w:pPr>
        <w:pStyle w:val="SingleTxtG"/>
        <w:jc w:val="left"/>
        <w:rPr>
          <w:rFonts w:cs="Times New Roman"/>
          <w:b/>
          <w:bCs/>
        </w:rPr>
      </w:pPr>
      <w:r>
        <w:rPr>
          <w:rFonts w:cs="Times New Roman"/>
          <w:b/>
          <w:bCs/>
        </w:rPr>
        <w:t xml:space="preserve">a) eine strukturelle Überprüfung der Verfahren einzuleiten, die genutzt werden, um straffällig gewordene Menschen mit Behinderungen zu bestrafen; </w:t>
      </w:r>
    </w:p>
    <w:p w:rsidR="0037114A" w:rsidRDefault="006A024F" w:rsidP="008C6AD8">
      <w:pPr>
        <w:pStyle w:val="SingleTxtG"/>
        <w:jc w:val="left"/>
        <w:rPr>
          <w:rFonts w:cs="Times New Roman"/>
          <w:b/>
          <w:bCs/>
        </w:rPr>
      </w:pPr>
      <w:r>
        <w:rPr>
          <w:rFonts w:cs="Times New Roman"/>
          <w:b/>
          <w:bCs/>
        </w:rPr>
        <w:t>b) sicherzustellen, dass Menschen mit Behinderungen gleichen Zugang zu den Verfahrensgarantien haben, die alle</w:t>
      </w:r>
      <w:r w:rsidR="0037114A">
        <w:rPr>
          <w:rFonts w:cs="Times New Roman"/>
          <w:b/>
          <w:bCs/>
        </w:rPr>
        <w:t>n</w:t>
      </w:r>
      <w:r>
        <w:rPr>
          <w:rFonts w:cs="Times New Roman"/>
          <w:b/>
          <w:bCs/>
        </w:rPr>
        <w:t xml:space="preserve"> einer Straftat beschuldigten Personen im Strafjustizsystem zur Verfügung stehen, unter anderem die Unschuldsvermutung, das Recht auf Rechtsbeistand und auf ein faires Verfahren; </w:t>
      </w:r>
    </w:p>
    <w:p w:rsidR="006A024F" w:rsidRDefault="006A024F" w:rsidP="008C6AD8">
      <w:pPr>
        <w:pStyle w:val="SingleTxtG"/>
        <w:jc w:val="left"/>
        <w:rPr>
          <w:rFonts w:cs="Times New Roman"/>
          <w:b/>
          <w:bCs/>
        </w:rPr>
      </w:pPr>
      <w:r>
        <w:rPr>
          <w:rFonts w:cs="Times New Roman"/>
          <w:b/>
          <w:bCs/>
        </w:rPr>
        <w:t>c) angemessene Vorkehrungen in Haftanstalten sicherzustellen.</w:t>
      </w:r>
    </w:p>
    <w:p w:rsidR="006A024F" w:rsidRDefault="006A024F">
      <w:pPr>
        <w:pStyle w:val="H23G"/>
        <w:rPr>
          <w:rFonts w:cs="Times New Roman"/>
        </w:rPr>
      </w:pPr>
      <w:r>
        <w:rPr>
          <w:rFonts w:cs="Times New Roman"/>
        </w:rPr>
        <w:lastRenderedPageBreak/>
        <w:tab/>
      </w:r>
      <w:r>
        <w:rPr>
          <w:rFonts w:cs="Times New Roman"/>
        </w:rPr>
        <w:tab/>
        <w:t xml:space="preserve">Freiheit von Folter oder grausamer, unmenschlicher oder erniedrigender </w:t>
      </w:r>
      <w:r w:rsidR="0037114A">
        <w:rPr>
          <w:rFonts w:cs="Times New Roman"/>
        </w:rPr>
        <w:t xml:space="preserve">Behandlung oder </w:t>
      </w:r>
      <w:r>
        <w:rPr>
          <w:rFonts w:cs="Times New Roman"/>
        </w:rPr>
        <w:t>Strafe (Art. 15)</w:t>
      </w:r>
    </w:p>
    <w:p w:rsidR="006A024F" w:rsidRDefault="006A024F">
      <w:pPr>
        <w:pStyle w:val="SingleTxtG"/>
        <w:numPr>
          <w:ilvl w:val="0"/>
          <w:numId w:val="3"/>
        </w:numPr>
        <w:ind w:left="1170" w:firstLine="0"/>
        <w:jc w:val="left"/>
        <w:rPr>
          <w:rFonts w:cs="Times New Roman"/>
        </w:rPr>
      </w:pPr>
      <w:r>
        <w:rPr>
          <w:rFonts w:cs="Times New Roman"/>
        </w:rPr>
        <w:t xml:space="preserve">Der Ausschuss ist tief besorgt darüber, dass der Vertragsstaat die Verwendung körperlicher </w:t>
      </w:r>
      <w:r w:rsidR="00FE59A9">
        <w:rPr>
          <w:rFonts w:cs="Times New Roman"/>
        </w:rPr>
        <w:t xml:space="preserve">und chemischer </w:t>
      </w:r>
      <w:r>
        <w:rPr>
          <w:rFonts w:cs="Times New Roman"/>
        </w:rPr>
        <w:t xml:space="preserve">Zwangsmaßnahmen, die Isolierung und andere schädliche Praktiken nicht als Folterhandlungen anerkennt. Er ist fernerhin besorgt über die </w:t>
      </w:r>
      <w:r w:rsidR="001C6849">
        <w:rPr>
          <w:rFonts w:cs="Times New Roman"/>
        </w:rPr>
        <w:t xml:space="preserve">Anwendung </w:t>
      </w:r>
      <w:r>
        <w:rPr>
          <w:rFonts w:cs="Times New Roman"/>
        </w:rPr>
        <w:t>körperlicher und chemischer</w:t>
      </w:r>
      <w:r w:rsidR="001C6849">
        <w:rPr>
          <w:rFonts w:cs="Times New Roman"/>
        </w:rPr>
        <w:t xml:space="preserve"> Zwangsmaßnahmen</w:t>
      </w:r>
      <w:r>
        <w:rPr>
          <w:rFonts w:cs="Times New Roman"/>
        </w:rPr>
        <w:t>, insbesondere bei Personen mit psychosozialen Behinderungen in Einrichtungen und älteren Menschen in Pflegeheimen.</w:t>
      </w:r>
    </w:p>
    <w:p w:rsidR="006A024F" w:rsidRDefault="006A024F">
      <w:pPr>
        <w:pStyle w:val="Listenabsatz"/>
        <w:numPr>
          <w:ilvl w:val="0"/>
          <w:numId w:val="3"/>
        </w:numPr>
        <w:spacing w:before="120" w:after="120"/>
        <w:ind w:left="1170" w:right="1089" w:firstLine="0"/>
        <w:rPr>
          <w:rFonts w:cs="Times New Roman"/>
          <w:b/>
          <w:bCs/>
        </w:rPr>
      </w:pPr>
      <w:r>
        <w:rPr>
          <w:rFonts w:cs="Times New Roman"/>
          <w:b/>
          <w:bCs/>
        </w:rPr>
        <w:t xml:space="preserve">Der Ausschuss empfiehlt dem Vertragsstaat, </w:t>
      </w:r>
    </w:p>
    <w:p w:rsidR="006A024F" w:rsidRDefault="006A024F">
      <w:pPr>
        <w:pStyle w:val="Listenabsatz"/>
        <w:spacing w:before="120" w:after="120"/>
        <w:ind w:left="1170" w:right="1089" w:firstLine="531"/>
        <w:rPr>
          <w:rFonts w:cs="Times New Roman"/>
          <w:b/>
          <w:bCs/>
        </w:rPr>
      </w:pPr>
      <w:r>
        <w:rPr>
          <w:rFonts w:cs="Times New Roman"/>
          <w:b/>
          <w:bCs/>
        </w:rPr>
        <w:t xml:space="preserve">a) eine Überprüfung mit dem Ziel der offiziellen Abschaffung aller Praktiken vorzunehmen, die als Folterhandlungen angesehen werden; </w:t>
      </w:r>
    </w:p>
    <w:p w:rsidR="006A024F" w:rsidRDefault="006A024F">
      <w:pPr>
        <w:pStyle w:val="Listenabsatz"/>
        <w:spacing w:before="120" w:after="120"/>
        <w:ind w:left="1170" w:right="1089" w:firstLine="531"/>
        <w:rPr>
          <w:rFonts w:cs="Times New Roman"/>
          <w:b/>
          <w:bCs/>
        </w:rPr>
      </w:pPr>
      <w:r>
        <w:rPr>
          <w:rFonts w:cs="Times New Roman"/>
          <w:b/>
          <w:bCs/>
        </w:rPr>
        <w:t xml:space="preserve">b) die </w:t>
      </w:r>
      <w:r w:rsidR="001C6849">
        <w:rPr>
          <w:rFonts w:cs="Times New Roman"/>
          <w:b/>
          <w:bCs/>
        </w:rPr>
        <w:t xml:space="preserve">Anwendung </w:t>
      </w:r>
      <w:r>
        <w:rPr>
          <w:rFonts w:cs="Times New Roman"/>
          <w:b/>
          <w:bCs/>
        </w:rPr>
        <w:t xml:space="preserve">körperlicher und chemischer </w:t>
      </w:r>
      <w:r w:rsidR="001C6849">
        <w:rPr>
          <w:rFonts w:cs="Times New Roman"/>
          <w:b/>
          <w:bCs/>
        </w:rPr>
        <w:t xml:space="preserve">Zwangsmaßnahmen </w:t>
      </w:r>
      <w:r>
        <w:rPr>
          <w:rFonts w:cs="Times New Roman"/>
          <w:b/>
          <w:bCs/>
        </w:rPr>
        <w:t xml:space="preserve"> in der Altenpflege und in Einrichtungen für Menschen mit Behinderungen zu verbieten; </w:t>
      </w:r>
    </w:p>
    <w:p w:rsidR="006A024F" w:rsidRDefault="006A024F">
      <w:pPr>
        <w:pStyle w:val="Listenabsatz"/>
        <w:spacing w:before="120" w:after="120"/>
        <w:ind w:left="1170" w:right="1089" w:firstLine="531"/>
        <w:rPr>
          <w:rFonts w:cs="Times New Roman"/>
          <w:b/>
          <w:bCs/>
        </w:rPr>
      </w:pPr>
      <w:r>
        <w:rPr>
          <w:rFonts w:cs="Times New Roman"/>
          <w:b/>
          <w:bCs/>
        </w:rPr>
        <w:t xml:space="preserve">c) Schadenersatzleistungen für die Opfer dieser Praktiken zu erwägen. </w:t>
      </w:r>
    </w:p>
    <w:p w:rsidR="006A024F" w:rsidRDefault="006A024F">
      <w:pPr>
        <w:pStyle w:val="H23G"/>
        <w:spacing w:before="0"/>
        <w:rPr>
          <w:rFonts w:cs="Times New Roman"/>
        </w:rPr>
      </w:pPr>
      <w:r>
        <w:rPr>
          <w:rFonts w:cs="Times New Roman"/>
        </w:rPr>
        <w:tab/>
      </w:r>
      <w:r>
        <w:rPr>
          <w:rFonts w:cs="Times New Roman"/>
        </w:rPr>
        <w:tab/>
        <w:t>Freiheit von Ausbeutung, Gewalt und Missbrauch (Art. 16)</w:t>
      </w:r>
    </w:p>
    <w:p w:rsidR="006A024F" w:rsidRDefault="006A024F">
      <w:pPr>
        <w:pStyle w:val="SingleTxtG"/>
        <w:numPr>
          <w:ilvl w:val="0"/>
          <w:numId w:val="3"/>
        </w:numPr>
        <w:ind w:left="1170" w:firstLine="0"/>
        <w:jc w:val="left"/>
        <w:rPr>
          <w:rFonts w:cs="Times New Roman"/>
        </w:rPr>
      </w:pPr>
      <w:r>
        <w:rPr>
          <w:rFonts w:cs="Times New Roman"/>
        </w:rPr>
        <w:t>Der Ausschuss ist besorgt über a) die Nichteinsetzung einer unabhängigen Überwachungsbehörde zur Untersuchung von Gewalt und Missbrauch an Menschen mit Behinderungen inner- und außerhalb von Einrichtungen, wo sie erhöhten Risiken ausgesetzt sind; b) das Fehlen unabhängiger Beschwerdemechanismen in Einrichtungen; c) die fehlende dauerhafte staatliche Finanzierung für den Gewaltschutz für Frauen.</w:t>
      </w:r>
    </w:p>
    <w:p w:rsidR="006A024F" w:rsidRDefault="006A024F">
      <w:pPr>
        <w:pStyle w:val="SingleTxtG"/>
        <w:numPr>
          <w:ilvl w:val="0"/>
          <w:numId w:val="3"/>
        </w:numPr>
        <w:ind w:left="1170" w:firstLine="0"/>
        <w:jc w:val="left"/>
        <w:rPr>
          <w:rFonts w:cs="Times New Roman"/>
          <w:b/>
          <w:bCs/>
        </w:rPr>
      </w:pPr>
      <w:r>
        <w:rPr>
          <w:rFonts w:cs="Times New Roman"/>
          <w:b/>
          <w:bCs/>
        </w:rPr>
        <w:t xml:space="preserve">Der Ausschuss empfiehlt dem Vertragsstaat, eine umfassende, wirksame und mit angemessenen Finanzmitteln ausgestattete Strategie aufzustellen, um in allen öffentlichen und privaten Umfeldern den wirksamen Gewaltschutz für Frauen und Mädchen mit Behinderungen zu gewährleisten. Außerdem empfiehlt er dem Vertragsstaat, umgehend eine unabhängige Stelle/unabhängige Stellen nach Artikel 16 Abs. 3 </w:t>
      </w:r>
      <w:r w:rsidR="007D5590">
        <w:rPr>
          <w:rFonts w:cs="Times New Roman"/>
          <w:b/>
          <w:bCs/>
        </w:rPr>
        <w:t xml:space="preserve">des Übereinkommens </w:t>
      </w:r>
      <w:r>
        <w:rPr>
          <w:rFonts w:cs="Times New Roman"/>
          <w:b/>
          <w:bCs/>
        </w:rPr>
        <w:t xml:space="preserve">zu schaffen oder zu bestimmen sowie </w:t>
      </w:r>
      <w:r w:rsidR="007D5590">
        <w:rPr>
          <w:rFonts w:cs="Times New Roman"/>
          <w:b/>
          <w:bCs/>
        </w:rPr>
        <w:t>sicherzustellen, dass Beschwerden im Zusammenhang mit Vorfällen in Einrichtungen von einer unabhängigen Stelle untersucht werden</w:t>
      </w:r>
      <w:r>
        <w:rPr>
          <w:rFonts w:cs="Times New Roman"/>
          <w:b/>
          <w:bCs/>
        </w:rPr>
        <w:t xml:space="preserve">. </w:t>
      </w:r>
    </w:p>
    <w:p w:rsidR="006A024F" w:rsidRDefault="006A024F">
      <w:pPr>
        <w:pStyle w:val="H23G"/>
        <w:rPr>
          <w:rFonts w:cs="Times New Roman"/>
        </w:rPr>
      </w:pPr>
      <w:r>
        <w:rPr>
          <w:rFonts w:cs="Times New Roman"/>
        </w:rPr>
        <w:tab/>
      </w:r>
      <w:r>
        <w:rPr>
          <w:rFonts w:cs="Times New Roman"/>
        </w:rPr>
        <w:tab/>
        <w:t>Schutz der Unversehrtheit der Person (Art. 17)</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den </w:t>
      </w:r>
      <w:r w:rsidR="00010F01">
        <w:rPr>
          <w:rFonts w:cs="Times New Roman"/>
        </w:rPr>
        <w:t>Einsatz zwangsweiser und unfreiwilliger Behandlungen, insbesondere bei Menschen mit psychosozialen Behinderungen in Einrichtungen</w:t>
      </w:r>
      <w:r w:rsidR="00944C5D">
        <w:rPr>
          <w:rFonts w:cs="Times New Roman"/>
        </w:rPr>
        <w:t xml:space="preserve"> und älteren Menschen in Pflegeheimen</w:t>
      </w:r>
      <w:r w:rsidR="00010F01">
        <w:rPr>
          <w:rFonts w:cs="Times New Roman"/>
        </w:rPr>
        <w:t xml:space="preserve">; b) </w:t>
      </w:r>
      <w:r w:rsidR="00944C5D">
        <w:rPr>
          <w:rFonts w:cs="Times New Roman"/>
        </w:rPr>
        <w:t xml:space="preserve">den Mangel </w:t>
      </w:r>
      <w:r>
        <w:rPr>
          <w:rFonts w:cs="Times New Roman"/>
        </w:rPr>
        <w:t xml:space="preserve">an verfügbaren Daten über die Zwangsunterbringung und Zwangsbehandlung; </w:t>
      </w:r>
      <w:r w:rsidR="00944C5D">
        <w:rPr>
          <w:rFonts w:cs="Times New Roman"/>
        </w:rPr>
        <w:t>c</w:t>
      </w:r>
      <w:r>
        <w:rPr>
          <w:rFonts w:cs="Times New Roman"/>
        </w:rPr>
        <w:t xml:space="preserve">) die Praxis der </w:t>
      </w:r>
      <w:r w:rsidR="00944C5D">
        <w:rPr>
          <w:rFonts w:cs="Times New Roman"/>
        </w:rPr>
        <w:t xml:space="preserve">Durchführung von </w:t>
      </w:r>
      <w:r>
        <w:rPr>
          <w:rFonts w:cs="Times New Roman"/>
        </w:rPr>
        <w:t>Zwangssterilisierung</w:t>
      </w:r>
      <w:r w:rsidR="00944C5D">
        <w:rPr>
          <w:rFonts w:cs="Times New Roman"/>
        </w:rPr>
        <w:t>en</w:t>
      </w:r>
      <w:r>
        <w:rPr>
          <w:rFonts w:cs="Times New Roman"/>
        </w:rPr>
        <w:t xml:space="preserve"> und Zwangsabtreibungen an Erwachsenen mit Behinderungen b</w:t>
      </w:r>
      <w:r w:rsidR="00802749">
        <w:rPr>
          <w:rFonts w:cs="Times New Roman"/>
        </w:rPr>
        <w:t>ei ersetzter Entscheidung; d</w:t>
      </w:r>
      <w:r>
        <w:rPr>
          <w:rFonts w:cs="Times New Roman"/>
        </w:rPr>
        <w:t xml:space="preserve">) </w:t>
      </w:r>
      <w:r w:rsidR="00944C5D">
        <w:rPr>
          <w:rFonts w:cs="Times New Roman"/>
        </w:rPr>
        <w:t xml:space="preserve">die </w:t>
      </w:r>
      <w:r>
        <w:rPr>
          <w:rFonts w:cs="Times New Roman"/>
        </w:rPr>
        <w:t xml:space="preserve">mangelnde </w:t>
      </w:r>
      <w:r w:rsidR="00944C5D">
        <w:rPr>
          <w:rFonts w:cs="Times New Roman"/>
        </w:rPr>
        <w:t xml:space="preserve">Umsetzung </w:t>
      </w:r>
      <w:r>
        <w:rPr>
          <w:rFonts w:cs="Times New Roman"/>
        </w:rPr>
        <w:t xml:space="preserve">der Empfehlungen </w:t>
      </w:r>
      <w:r w:rsidR="00C03EE7">
        <w:rPr>
          <w:rFonts w:cs="Times New Roman"/>
        </w:rPr>
        <w:t xml:space="preserve">des Ausschusses gegen Folter </w:t>
      </w:r>
      <w:r>
        <w:rPr>
          <w:rFonts w:cs="Times New Roman"/>
        </w:rPr>
        <w:t xml:space="preserve">aus dem Jahr 2011 (CAT/C/DEU/CO/5, Ziff. 20) über die Wahrung der körperlichen Unversehrtheit von intersexuellen Kindern. </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die Maßnahmen, einschließlich gesetzgeberischer Art, zu treffen, </w:t>
      </w:r>
      <w:r w:rsidR="00C03EE7">
        <w:rPr>
          <w:rFonts w:cs="Times New Roman"/>
          <w:b/>
          <w:bCs/>
        </w:rPr>
        <w:t>die notwendig sind,</w:t>
      </w:r>
    </w:p>
    <w:p w:rsidR="006A024F" w:rsidRDefault="006A024F">
      <w:pPr>
        <w:pStyle w:val="SingleTxtG"/>
        <w:numPr>
          <w:ilvl w:val="1"/>
          <w:numId w:val="17"/>
        </w:numPr>
        <w:ind w:left="1134" w:firstLine="567"/>
        <w:jc w:val="left"/>
        <w:rPr>
          <w:rFonts w:cs="Times New Roman"/>
          <w:b/>
          <w:bCs/>
        </w:rPr>
      </w:pPr>
      <w:r>
        <w:rPr>
          <w:rFonts w:cs="Times New Roman"/>
          <w:b/>
          <w:bCs/>
        </w:rPr>
        <w:t>um § 1905 des deutschen Bürgerlichen Gesetzbuchs aufzuheben und die Sterilisierung ohne die vollständige und informierte Einwilligung des/der Betroffenen gesetzlich zu verbieten und sämtliche Ausnahmen abzuschaffen, einschließlich der ersetzenden Entscheidung bzw. nach richterlicher Genehmigung;</w:t>
      </w:r>
    </w:p>
    <w:p w:rsidR="006A024F" w:rsidRDefault="006A024F">
      <w:pPr>
        <w:pStyle w:val="SingleTxtG"/>
        <w:numPr>
          <w:ilvl w:val="1"/>
          <w:numId w:val="17"/>
        </w:numPr>
        <w:ind w:left="1134" w:firstLine="567"/>
        <w:jc w:val="left"/>
        <w:rPr>
          <w:rFonts w:cs="Times New Roman"/>
          <w:b/>
          <w:bCs/>
        </w:rPr>
      </w:pPr>
      <w:r>
        <w:rPr>
          <w:rFonts w:cs="Times New Roman"/>
          <w:b/>
          <w:bCs/>
        </w:rPr>
        <w:t xml:space="preserve">um sicherzustellen, dass alle psychiatrischen Behandlungen und Dienstleistungen </w:t>
      </w:r>
      <w:r w:rsidR="001C6849">
        <w:rPr>
          <w:rFonts w:cs="Times New Roman"/>
          <w:b/>
          <w:bCs/>
        </w:rPr>
        <w:t xml:space="preserve">jederzeit </w:t>
      </w:r>
      <w:r>
        <w:rPr>
          <w:rFonts w:cs="Times New Roman"/>
          <w:b/>
          <w:bCs/>
        </w:rPr>
        <w:t xml:space="preserve">auf der Grundlage der freien und informierten Einwilligung der/des Betroffenen erbracht werden; </w:t>
      </w:r>
    </w:p>
    <w:p w:rsidR="006A024F" w:rsidRDefault="006A024F">
      <w:pPr>
        <w:pStyle w:val="SingleTxtG"/>
        <w:numPr>
          <w:ilvl w:val="1"/>
          <w:numId w:val="17"/>
        </w:numPr>
        <w:ind w:left="1134" w:firstLine="567"/>
        <w:jc w:val="left"/>
        <w:rPr>
          <w:rFonts w:cs="Times New Roman"/>
          <w:b/>
          <w:bCs/>
        </w:rPr>
      </w:pPr>
      <w:r>
        <w:rPr>
          <w:rFonts w:cs="Times New Roman"/>
          <w:b/>
          <w:bCs/>
        </w:rPr>
        <w:lastRenderedPageBreak/>
        <w:t>um Menschenrechtsverletzungen in der psychiatrischen Versorgung und der Altenpflege in allen Bundesländern zu untersuchen;</w:t>
      </w:r>
    </w:p>
    <w:p w:rsidR="006A024F" w:rsidRDefault="006A024F">
      <w:pPr>
        <w:pStyle w:val="SingleTxtG"/>
        <w:numPr>
          <w:ilvl w:val="1"/>
          <w:numId w:val="17"/>
        </w:numPr>
        <w:ind w:left="1134" w:firstLine="567"/>
        <w:jc w:val="left"/>
        <w:rPr>
          <w:rFonts w:cs="Times New Roman"/>
          <w:b/>
          <w:bCs/>
        </w:rPr>
      </w:pPr>
      <w:r>
        <w:rPr>
          <w:rFonts w:cs="Times New Roman"/>
          <w:b/>
          <w:bCs/>
        </w:rPr>
        <w:t xml:space="preserve">um alle Empfehlungen </w:t>
      </w:r>
      <w:r w:rsidR="00C03EE7">
        <w:rPr>
          <w:rFonts w:cs="Times New Roman"/>
          <w:b/>
          <w:bCs/>
        </w:rPr>
        <w:t>(ibid.)</w:t>
      </w:r>
      <w:r w:rsidR="008C6AD8">
        <w:rPr>
          <w:rFonts w:cs="Times New Roman"/>
          <w:b/>
          <w:bCs/>
        </w:rPr>
        <w:t xml:space="preserve"> </w:t>
      </w:r>
      <w:r w:rsidR="00C03EE7">
        <w:rPr>
          <w:rFonts w:cs="Times New Roman"/>
          <w:b/>
          <w:bCs/>
        </w:rPr>
        <w:t xml:space="preserve">des Ausschusses gegen Folter </w:t>
      </w:r>
      <w:r>
        <w:rPr>
          <w:rFonts w:cs="Times New Roman"/>
          <w:b/>
          <w:bCs/>
        </w:rPr>
        <w:t>betreffend intersexuelle Kinder umzusetzen.</w:t>
      </w:r>
    </w:p>
    <w:p w:rsidR="006A024F" w:rsidRDefault="006A024F">
      <w:pPr>
        <w:pStyle w:val="H23G"/>
        <w:rPr>
          <w:rFonts w:cs="Times New Roman"/>
        </w:rPr>
      </w:pPr>
      <w:r>
        <w:rPr>
          <w:rFonts w:cs="Times New Roman"/>
        </w:rPr>
        <w:tab/>
      </w:r>
      <w:r>
        <w:rPr>
          <w:rFonts w:cs="Times New Roman"/>
        </w:rPr>
        <w:tab/>
        <w:t>Freizügigkeit und Staatsangehörigkeit (Art. 18)</w:t>
      </w:r>
    </w:p>
    <w:p w:rsidR="006A024F" w:rsidRDefault="006A024F">
      <w:pPr>
        <w:pStyle w:val="SingleTxtG"/>
        <w:numPr>
          <w:ilvl w:val="0"/>
          <w:numId w:val="3"/>
        </w:numPr>
        <w:ind w:left="1134" w:firstLine="0"/>
        <w:jc w:val="left"/>
        <w:rPr>
          <w:rFonts w:cs="Times New Roman"/>
        </w:rPr>
      </w:pPr>
      <w:r>
        <w:rPr>
          <w:rFonts w:cs="Times New Roman"/>
        </w:rPr>
        <w:t>Der Ausschuss ist besorgt über Ungleichheit beim Zugang von Migrantinnen und Migranten mit Behinderungen zu den verfügbaren sozialen Dienst- und Unterstützungsleistungen sowie ihren Wahlmöglichkeiten.</w:t>
      </w:r>
    </w:p>
    <w:p w:rsidR="006A024F" w:rsidRDefault="006A024F">
      <w:pPr>
        <w:pStyle w:val="SingleTxtG"/>
        <w:numPr>
          <w:ilvl w:val="0"/>
          <w:numId w:val="3"/>
        </w:numPr>
        <w:ind w:left="1134" w:firstLine="0"/>
        <w:jc w:val="left"/>
        <w:rPr>
          <w:rFonts w:cs="Times New Roman"/>
          <w:b/>
          <w:bCs/>
        </w:rPr>
      </w:pPr>
      <w:r>
        <w:rPr>
          <w:rFonts w:cs="Times New Roman"/>
          <w:b/>
          <w:bCs/>
        </w:rPr>
        <w:t>Der Ausschuss fordert den Vertragsstaat nachdrücklich auf, sicherzustellen, dass alle Konzepte und Programme für Bevölkerungsteile mit Migrationsgeschichte in dem Vertragsstaat Menschen mit Behinderungen uneingeschränkt zugänglich sind und dass die Konzepte und Programme Ressourcen in den Muttersprachen der wichtigsten Migrantengemeinschaften beinhalten.</w:t>
      </w:r>
    </w:p>
    <w:p w:rsidR="006A024F" w:rsidRDefault="006A024F">
      <w:pPr>
        <w:pStyle w:val="H23G"/>
        <w:rPr>
          <w:rFonts w:cs="Times New Roman"/>
        </w:rPr>
      </w:pPr>
      <w:r w:rsidRPr="00957E2A">
        <w:rPr>
          <w:rFonts w:cs="Times New Roman"/>
        </w:rPr>
        <w:tab/>
      </w:r>
      <w:r w:rsidR="00C03EE7">
        <w:rPr>
          <w:rFonts w:cs="Times New Roman"/>
        </w:rPr>
        <w:tab/>
      </w:r>
      <w:r w:rsidR="00E9604C" w:rsidRPr="00957E2A">
        <w:rPr>
          <w:rFonts w:cs="Times New Roman"/>
        </w:rPr>
        <w:t xml:space="preserve">Unabhängige Lebensführung </w:t>
      </w:r>
      <w:r w:rsidRPr="00957E2A">
        <w:rPr>
          <w:rFonts w:cs="Times New Roman"/>
        </w:rPr>
        <w:t>und Einbeziehung in</w:t>
      </w:r>
      <w:r>
        <w:rPr>
          <w:rFonts w:cs="Times New Roman"/>
        </w:rPr>
        <w:t xml:space="preserve"> die Gemeinschaft (Art. 19)</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über den hohen Grad der Institutionalisierung und den Mangel an alternativen Wohnformen beziehungsweise einer geeigneten Infrastruktur, durch den für Menschen mit Behinderungen zusätzliche finanzielle Barrieren entstehen. Er ist ferner besorgt darüber, dass das Recht, mit angemessenem Lebensstandard in der Gemeinschaft zu leben, insoweit beeinträchtigt ist, als der Zugang zu Leistungen und Unterstützungsdiensten einer Bedürftigkeitsprüfung unterliegt und infolgedessen nicht alle behinderungsbedingten Aufwendungen abgedeckt werden. </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rsidR="006A024F" w:rsidRDefault="006A024F">
      <w:pPr>
        <w:pStyle w:val="SingleTxtG"/>
        <w:numPr>
          <w:ilvl w:val="1"/>
          <w:numId w:val="19"/>
        </w:numPr>
        <w:ind w:left="1170" w:firstLine="540"/>
        <w:jc w:val="left"/>
        <w:rPr>
          <w:rFonts w:cs="Times New Roman"/>
          <w:b/>
          <w:bCs/>
        </w:rPr>
      </w:pPr>
      <w:r>
        <w:rPr>
          <w:rFonts w:cs="Times New Roman"/>
          <w:b/>
          <w:bCs/>
        </w:rPr>
        <w:t xml:space="preserve">Schritte zur Novellierung von § 13 Abs. 1 Satz 3 des Zwölften Buchs des Sozialgesetzbuchs zu unternehmen, </w:t>
      </w:r>
      <w:r w:rsidR="006E1A05">
        <w:rPr>
          <w:rFonts w:cs="Times New Roman"/>
          <w:b/>
          <w:bCs/>
        </w:rPr>
        <w:t>mit dem Ziel</w:t>
      </w:r>
      <w:r>
        <w:rPr>
          <w:rFonts w:cs="Times New Roman"/>
          <w:b/>
          <w:bCs/>
        </w:rPr>
        <w:t>, mit Hilfe umfangreicherer sozialer Assistenzdienste Inklusion, Selbstbestimmung und die Entscheidung, in der Gemeinschaft zu leben, zu ermöglichen;</w:t>
      </w:r>
    </w:p>
    <w:p w:rsidR="006A024F" w:rsidRDefault="006A024F">
      <w:pPr>
        <w:pStyle w:val="SingleTxtG"/>
        <w:numPr>
          <w:ilvl w:val="1"/>
          <w:numId w:val="19"/>
        </w:numPr>
        <w:ind w:left="1134" w:firstLine="567"/>
        <w:jc w:val="left"/>
        <w:rPr>
          <w:rFonts w:cs="Times New Roman"/>
          <w:b/>
          <w:bCs/>
        </w:rPr>
      </w:pPr>
      <w:r>
        <w:rPr>
          <w:rFonts w:cs="Times New Roman"/>
          <w:b/>
          <w:bCs/>
        </w:rPr>
        <w:t>ausreichende Finanzmittel verfügbar zu machen, um die Deinstitutionalisierung und selbstbestimmtes Leben zu fördern, einschließlich höherer Finanzmittel für die Bereitstellung  ambulanter Dienste in der Gemeinde, die Menschen mit geistigen oder psychosozialen Behinderungen auf der Grundlage der freien und informierten Einwilligung der/des Betroffenen bundesweit die erforderliche Unterstützung gewähren;</w:t>
      </w:r>
    </w:p>
    <w:p w:rsidR="006A024F" w:rsidRDefault="006A024F">
      <w:pPr>
        <w:pStyle w:val="SingleTxtG"/>
        <w:numPr>
          <w:ilvl w:val="1"/>
          <w:numId w:val="19"/>
        </w:numPr>
        <w:ind w:left="1134" w:firstLine="567"/>
        <w:jc w:val="left"/>
        <w:rPr>
          <w:rFonts w:cs="Times New Roman"/>
          <w:b/>
          <w:bCs/>
        </w:rPr>
      </w:pPr>
      <w:r>
        <w:rPr>
          <w:rFonts w:cs="Times New Roman"/>
          <w:b/>
          <w:bCs/>
        </w:rPr>
        <w:t xml:space="preserve">den Zugang zu Programmen und Leistungen zu verbessern, die das Leben in der Gemeinschaft unterstützen und behinderungsbedingte Aufwendungen decken. </w:t>
      </w:r>
    </w:p>
    <w:p w:rsidR="006A024F" w:rsidRDefault="006A024F">
      <w:pPr>
        <w:pStyle w:val="H23G"/>
        <w:rPr>
          <w:rFonts w:cs="Times New Roman"/>
        </w:rPr>
      </w:pPr>
      <w:r>
        <w:rPr>
          <w:rFonts w:cs="Times New Roman"/>
        </w:rPr>
        <w:tab/>
      </w:r>
      <w:r>
        <w:rPr>
          <w:rFonts w:cs="Times New Roman"/>
        </w:rPr>
        <w:tab/>
        <w:t>Achtung der Wohnung und Familie (Art. 23)</w:t>
      </w:r>
    </w:p>
    <w:p w:rsidR="006A024F" w:rsidRDefault="006A024F">
      <w:pPr>
        <w:pStyle w:val="SingleTxtG"/>
        <w:numPr>
          <w:ilvl w:val="0"/>
          <w:numId w:val="3"/>
        </w:numPr>
        <w:ind w:left="1170" w:firstLine="0"/>
        <w:jc w:val="left"/>
        <w:rPr>
          <w:rFonts w:cs="Times New Roman"/>
        </w:rPr>
      </w:pPr>
      <w:r>
        <w:rPr>
          <w:rFonts w:cs="Times New Roman"/>
        </w:rPr>
        <w:t>Der Ausschuss ist besorgt darüber, dass der Vertragsstaat keine ausreichende Unterstützung bereitstellt, damit Eltern mit Behinderungen ihre Kinder erziehen und ihre elterlichen Rechte ausüben können und die Adoption von Kindern mit Behinderungen erleichtert wird.</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a) Maßnahmen zu ergreifen, um ausdrücklich gesetzlich zu verankern, dass Kinder nicht wegen einer elterlichen Behinderung von ihren Eltern getrennt werden dürfen; b) sicherzustellen, dass Eltern mit Behinderungen barrierefreie und inklusive gemeindenahe Unterstützung und Schutzmechanismen zur Verfügung stehen, damit sie ihre elterlichen Rechte ausüben </w:t>
      </w:r>
      <w:r>
        <w:rPr>
          <w:rFonts w:cs="Times New Roman"/>
          <w:b/>
          <w:bCs/>
        </w:rPr>
        <w:lastRenderedPageBreak/>
        <w:t>können; c) in größerem Umfang Möglichkeiten zur Adoption von Kindern mit Behinderungen zu eröffnen.</w:t>
      </w:r>
    </w:p>
    <w:p w:rsidR="006A024F" w:rsidRDefault="006A024F">
      <w:pPr>
        <w:pStyle w:val="H23G"/>
        <w:rPr>
          <w:rFonts w:cs="Times New Roman"/>
        </w:rPr>
      </w:pPr>
      <w:r>
        <w:rPr>
          <w:rFonts w:cs="Times New Roman"/>
        </w:rPr>
        <w:tab/>
      </w:r>
      <w:r>
        <w:rPr>
          <w:rFonts w:cs="Times New Roman"/>
        </w:rPr>
        <w:tab/>
        <w:t>Bildung (Art. 24)</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der Großteil der Schülerinnen und Schüler mit Behinderungen in dem Bildungssystem des Vertragsstaats gesonderte Förderschulen besucht.</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rsidR="006A024F" w:rsidRDefault="006A024F">
      <w:pPr>
        <w:pStyle w:val="SingleTxtG"/>
        <w:numPr>
          <w:ilvl w:val="0"/>
          <w:numId w:val="20"/>
        </w:numPr>
        <w:ind w:left="1134" w:firstLine="567"/>
        <w:jc w:val="left"/>
        <w:rPr>
          <w:rFonts w:cs="Times New Roman"/>
          <w:b/>
          <w:bCs/>
        </w:rPr>
      </w:pPr>
      <w:r>
        <w:rPr>
          <w:rFonts w:cs="Times New Roman"/>
          <w:b/>
          <w:bCs/>
        </w:rPr>
        <w:t>umgehend eine Strategie, einen Aktionsplan, einen Zeitplan und Ziele zu entwickeln, um in allen Bundesländern den Zugang zu einem qualitativ hochwertigen, inklusiven Bildungssystem zu ermöglichen, einschließlich der notwendigen finanziellen und personellen Ressourcen auf allen Ebenen;</w:t>
      </w:r>
    </w:p>
    <w:p w:rsidR="006A024F" w:rsidRDefault="006A024F">
      <w:pPr>
        <w:pStyle w:val="SingleTxtG"/>
        <w:numPr>
          <w:ilvl w:val="0"/>
          <w:numId w:val="20"/>
        </w:numPr>
        <w:ind w:left="1134" w:firstLine="567"/>
        <w:jc w:val="left"/>
        <w:rPr>
          <w:rFonts w:cs="Times New Roman"/>
          <w:b/>
          <w:bCs/>
        </w:rPr>
      </w:pPr>
      <w:r>
        <w:rPr>
          <w:rFonts w:cs="Times New Roman"/>
          <w:b/>
          <w:bCs/>
        </w:rPr>
        <w:t>das Förderschulsystem abzubauen, um Inklusion zu ermöglichen, und empfiehlt, dass das Recht und die Politik ihrer Pflicht nachkommen, Kinder mit Behinderungen die Aufnahme in Regelschulen mit sofortiger Wirkung zu ermöglichen, sofern dies ihr Wille ist;</w:t>
      </w:r>
    </w:p>
    <w:p w:rsidR="006A024F" w:rsidRDefault="006A024F">
      <w:pPr>
        <w:pStyle w:val="SingleTxtG"/>
        <w:numPr>
          <w:ilvl w:val="0"/>
          <w:numId w:val="20"/>
        </w:numPr>
        <w:ind w:left="1134" w:firstLine="567"/>
        <w:jc w:val="left"/>
        <w:rPr>
          <w:rFonts w:cs="Times New Roman"/>
          <w:b/>
          <w:bCs/>
        </w:rPr>
      </w:pPr>
      <w:r>
        <w:rPr>
          <w:rFonts w:cs="Times New Roman"/>
          <w:b/>
          <w:bCs/>
        </w:rPr>
        <w:t xml:space="preserve">sicherzustellen, dass auf allen Bildungsebenen angemessene Vorkehrungen bereitgestellt werden und auf dem Rechtsweg durchsetzbar und einklagbar sind. </w:t>
      </w:r>
    </w:p>
    <w:p w:rsidR="006A024F" w:rsidRDefault="006A024F">
      <w:pPr>
        <w:numPr>
          <w:ilvl w:val="0"/>
          <w:numId w:val="20"/>
        </w:numPr>
        <w:ind w:left="1170" w:right="1089" w:firstLine="540"/>
        <w:rPr>
          <w:rFonts w:cs="Times New Roman"/>
          <w:b/>
          <w:bCs/>
        </w:rPr>
      </w:pPr>
      <w:r>
        <w:rPr>
          <w:rFonts w:cs="Times New Roman"/>
          <w:b/>
          <w:bCs/>
        </w:rPr>
        <w:t xml:space="preserve">die Schulung aller Lehrkräfte auf dem Gebiet der inklusiven Bildung sowie die erhöhte Barrierefreiheit des schulischen Umfelds, der Materialien und der Lehrpläne und das Angebot von Gebärdensprache in </w:t>
      </w:r>
      <w:r w:rsidR="00DC413D">
        <w:rPr>
          <w:rFonts w:cs="Times New Roman"/>
          <w:b/>
          <w:bCs/>
        </w:rPr>
        <w:t>allgemeinen Schulen</w:t>
      </w:r>
      <w:r w:rsidRPr="00957E2A">
        <w:rPr>
          <w:rFonts w:cs="Times New Roman"/>
          <w:b/>
          <w:bCs/>
        </w:rPr>
        <w:t>, einschließlich für Postdoktoranden, sicherzustellen</w:t>
      </w:r>
      <w:r>
        <w:rPr>
          <w:rFonts w:cs="Times New Roman"/>
          <w:b/>
          <w:bCs/>
        </w:rPr>
        <w:t>.</w:t>
      </w:r>
    </w:p>
    <w:p w:rsidR="006A024F" w:rsidRDefault="006A024F">
      <w:pPr>
        <w:pStyle w:val="H23G"/>
        <w:rPr>
          <w:rFonts w:cs="Times New Roman"/>
        </w:rPr>
      </w:pPr>
      <w:r>
        <w:rPr>
          <w:rFonts w:cs="Times New Roman"/>
        </w:rPr>
        <w:tab/>
      </w:r>
      <w:r>
        <w:rPr>
          <w:rFonts w:cs="Times New Roman"/>
        </w:rPr>
        <w:tab/>
        <w:t>Gesundheit (Art. 25)</w:t>
      </w:r>
    </w:p>
    <w:p w:rsidR="006A024F" w:rsidRDefault="006A024F">
      <w:pPr>
        <w:pStyle w:val="SingleTxtG"/>
        <w:numPr>
          <w:ilvl w:val="0"/>
          <w:numId w:val="3"/>
        </w:numPr>
        <w:ind w:left="1134" w:firstLine="0"/>
        <w:jc w:val="left"/>
        <w:rPr>
          <w:rFonts w:cs="Times New Roman"/>
        </w:rPr>
      </w:pPr>
      <w:r>
        <w:rPr>
          <w:rFonts w:cs="Times New Roman"/>
        </w:rPr>
        <w:t>Der Ausschuss ist besorgt über Barrieren beim Zugang zur Gesundheitsversorgung, besonders beim Zugang zu Gesundheitsversorgung für Asylsuchende und Flüchtlinge mit Behinderungen.</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Pläne für die Barrierefreiheit von Gesundheitsdiensten, einschließlich der Dienste für Flüchtlinge, die rechtebasierte Aus- und Fortbildung von Gesundheitsfachkräften, die Kommunikation, die Information, die Achtung der freien, informierten Einwilligung des Einzelnen und für Hilfsmittel nach universellem Design zu erarbeiten und umzusetzen und entsprechende Mittel bereitzustellen.</w:t>
      </w:r>
    </w:p>
    <w:p w:rsidR="006A024F" w:rsidRDefault="006A024F">
      <w:pPr>
        <w:pStyle w:val="H23G"/>
        <w:rPr>
          <w:rFonts w:cs="Times New Roman"/>
        </w:rPr>
      </w:pPr>
      <w:r>
        <w:rPr>
          <w:rFonts w:cs="Times New Roman"/>
        </w:rPr>
        <w:tab/>
      </w:r>
      <w:r>
        <w:rPr>
          <w:rFonts w:cs="Times New Roman"/>
        </w:rPr>
        <w:tab/>
        <w:t>Arbeit und Beschäftigung (Art. 27)</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über </w:t>
      </w:r>
    </w:p>
    <w:p w:rsidR="006A024F" w:rsidRDefault="006A024F">
      <w:pPr>
        <w:pStyle w:val="SingleTxtG"/>
        <w:numPr>
          <w:ilvl w:val="1"/>
          <w:numId w:val="23"/>
        </w:numPr>
        <w:ind w:left="1134" w:firstLine="567"/>
        <w:jc w:val="left"/>
        <w:rPr>
          <w:rFonts w:cs="Times New Roman"/>
        </w:rPr>
      </w:pPr>
      <w:r>
        <w:rPr>
          <w:rFonts w:cs="Times New Roman"/>
        </w:rPr>
        <w:t xml:space="preserve">Segregation auf dem Arbeitsmarkt des Vertragsstaates; </w:t>
      </w:r>
    </w:p>
    <w:p w:rsidR="006A024F" w:rsidRDefault="006A024F">
      <w:pPr>
        <w:pStyle w:val="SingleTxtG"/>
        <w:numPr>
          <w:ilvl w:val="1"/>
          <w:numId w:val="23"/>
        </w:numPr>
        <w:ind w:left="1134" w:firstLine="567"/>
        <w:jc w:val="left"/>
        <w:rPr>
          <w:rFonts w:cs="Times New Roman"/>
        </w:rPr>
      </w:pPr>
      <w:r>
        <w:rPr>
          <w:rFonts w:cs="Times New Roman"/>
        </w:rPr>
        <w:t>finanzielle Fehlanreize, die Menschen mit Behinderungen am Eintritt oder Übergang in den allgemeinen Arbeitsmarkt hindern;</w:t>
      </w:r>
    </w:p>
    <w:p w:rsidR="006A024F" w:rsidRDefault="006A024F">
      <w:pPr>
        <w:pStyle w:val="SingleTxtG"/>
        <w:numPr>
          <w:ilvl w:val="1"/>
          <w:numId w:val="23"/>
        </w:numPr>
        <w:ind w:left="1134" w:firstLine="567"/>
        <w:jc w:val="left"/>
        <w:rPr>
          <w:rFonts w:cs="Times New Roman"/>
        </w:rPr>
      </w:pPr>
      <w:r>
        <w:rPr>
          <w:rFonts w:cs="Times New Roman"/>
        </w:rPr>
        <w:t>den Umstand, dass segregierte Werkstätten für behinderte Menschen weder auf den Übergang zum allgemeinen Arbeitsmarkt vorbereiten noch diesen Übergang fördern.</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durch entsprechende Vorschriften wirksam einen inklusiven, mit dem Übereinkommen in Einklang stehenden Arbeitsmarkt zu schaffen, durch </w:t>
      </w:r>
    </w:p>
    <w:p w:rsidR="006A024F" w:rsidRDefault="006A024F">
      <w:pPr>
        <w:pStyle w:val="SingleTxtG"/>
        <w:numPr>
          <w:ilvl w:val="1"/>
          <w:numId w:val="25"/>
        </w:numPr>
        <w:ind w:left="1134" w:firstLine="567"/>
        <w:jc w:val="left"/>
        <w:rPr>
          <w:rFonts w:cs="Times New Roman"/>
          <w:b/>
          <w:bCs/>
        </w:rPr>
      </w:pPr>
      <w:r>
        <w:rPr>
          <w:rFonts w:cs="Times New Roman"/>
          <w:b/>
          <w:bCs/>
        </w:rPr>
        <w:lastRenderedPageBreak/>
        <w:t>die Schaffung von Beschäftigungsmöglichkeiten an barrierefreien Arbeitsplätzen gemäß der Allgemeinen Bemerkung Nr. 2 (2014) des Ausschusses, insbesondere für Frauen mit Behinderungen;</w:t>
      </w:r>
    </w:p>
    <w:p w:rsidR="006A024F" w:rsidRDefault="006A024F">
      <w:pPr>
        <w:pStyle w:val="SingleTxtG"/>
        <w:numPr>
          <w:ilvl w:val="1"/>
          <w:numId w:val="25"/>
        </w:numPr>
        <w:ind w:left="1134" w:firstLine="567"/>
        <w:jc w:val="left"/>
        <w:rPr>
          <w:rFonts w:cs="Times New Roman"/>
          <w:b/>
          <w:bCs/>
        </w:rPr>
      </w:pPr>
      <w:r>
        <w:rPr>
          <w:rFonts w:cs="Times New Roman"/>
          <w:b/>
          <w:bCs/>
        </w:rPr>
        <w:t>die schrittweise Abschaffung der Werkstätten für behinderte Menschen durch sofort durchsetzbare Ausstiegsstrategien und Zeitpläne sowie durch Anreize für die Beschäftigung bei öffentlichen und privaten Arbeitgebern im allgemeinen Arbeitsmarkt;</w:t>
      </w:r>
    </w:p>
    <w:p w:rsidR="006A024F" w:rsidRDefault="006A024F">
      <w:pPr>
        <w:pStyle w:val="SingleTxtG"/>
        <w:numPr>
          <w:ilvl w:val="1"/>
          <w:numId w:val="25"/>
        </w:numPr>
        <w:ind w:left="1134" w:firstLine="567"/>
        <w:jc w:val="left"/>
        <w:rPr>
          <w:rFonts w:cs="Times New Roman"/>
          <w:b/>
          <w:bCs/>
        </w:rPr>
      </w:pPr>
      <w:r>
        <w:rPr>
          <w:rFonts w:cs="Times New Roman"/>
          <w:b/>
          <w:bCs/>
        </w:rPr>
        <w:t>die Sicherstellung, dass Menschen mit Behinderungen keine Minderung ihres sozialen Schutzes bzw. der Alterssicherung erfahren, die gegenwärtig an die Werkstätten für behinderte Menschen geknüpft sind;</w:t>
      </w:r>
    </w:p>
    <w:p w:rsidR="006A024F" w:rsidRDefault="006A024F">
      <w:pPr>
        <w:pStyle w:val="SingleTxtG"/>
        <w:numPr>
          <w:ilvl w:val="1"/>
          <w:numId w:val="25"/>
        </w:numPr>
        <w:ind w:left="1134" w:firstLine="567"/>
        <w:jc w:val="left"/>
        <w:rPr>
          <w:rFonts w:cs="Times New Roman"/>
          <w:b/>
          <w:bCs/>
        </w:rPr>
      </w:pPr>
      <w:r>
        <w:rPr>
          <w:rFonts w:cs="Times New Roman"/>
          <w:b/>
          <w:bCs/>
        </w:rPr>
        <w:t xml:space="preserve"> die Sammlung von Daten über die Barrierefreiheit von Arbeitsplätzen auf dem allgemeinen Arbeitsmarkt.</w:t>
      </w:r>
    </w:p>
    <w:p w:rsidR="006A024F" w:rsidRDefault="006A024F">
      <w:pPr>
        <w:suppressAutoHyphens w:val="0"/>
        <w:spacing w:line="240" w:lineRule="auto"/>
        <w:rPr>
          <w:rFonts w:cs="Times New Roman"/>
          <w:b/>
          <w:bCs/>
        </w:rPr>
      </w:pPr>
    </w:p>
    <w:p w:rsidR="006A024F" w:rsidRDefault="006A024F">
      <w:pPr>
        <w:suppressAutoHyphens w:val="0"/>
        <w:spacing w:after="120" w:line="240" w:lineRule="auto"/>
        <w:ind w:left="1080"/>
        <w:rPr>
          <w:rFonts w:cs="Times New Roman"/>
          <w:b/>
          <w:bCs/>
        </w:rPr>
      </w:pPr>
      <w:r>
        <w:rPr>
          <w:rFonts w:cs="Times New Roman"/>
          <w:b/>
          <w:bCs/>
        </w:rPr>
        <w:t>Angemessener Lebensstandard und sozialer Schutz (Art. 28)</w:t>
      </w:r>
    </w:p>
    <w:p w:rsidR="006A024F" w:rsidRDefault="006A024F">
      <w:pPr>
        <w:pStyle w:val="SingleTxtG"/>
        <w:numPr>
          <w:ilvl w:val="0"/>
          <w:numId w:val="3"/>
        </w:numPr>
        <w:ind w:left="1134" w:firstLine="0"/>
        <w:jc w:val="left"/>
        <w:rPr>
          <w:rFonts w:cs="Times New Roman"/>
          <w:b/>
          <w:bCs/>
        </w:rPr>
      </w:pPr>
      <w:r>
        <w:rPr>
          <w:rFonts w:cs="Times New Roman"/>
        </w:rPr>
        <w:t>Der Ausschuss ist besorgt darüber, dass Menschen mit Behinderungen zusätzliche behinderungsbedingte Aufwendungen selbst tragen, insbesondere Aufwendungen für ein selbstbestimmtes Leben.</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umgehend eine Prüfung des Umfangs vorzunehmen, in dem Menschen mit Behinderungen ihr persönliches Einkommen verwenden, um ihre Bedarfe zu decken und selbstbestimmt zu leben. Der Ausschuss empfiehlt dem Vertragsstaat ferner, Menschen mit Behinderungen soziale Dienstleistungen zu bieten, die ihnen den gleichen Lebensstandard ermöglichen wie Menschen ohne Behinderungen mit vergleichbarem Einkommen.</w:t>
      </w:r>
    </w:p>
    <w:p w:rsidR="006A024F" w:rsidRDefault="006A024F">
      <w:pPr>
        <w:pStyle w:val="H23G"/>
        <w:rPr>
          <w:rFonts w:cs="Times New Roman"/>
        </w:rPr>
      </w:pPr>
      <w:r>
        <w:rPr>
          <w:rFonts w:cs="Times New Roman"/>
        </w:rPr>
        <w:tab/>
      </w:r>
      <w:r>
        <w:rPr>
          <w:rFonts w:cs="Times New Roman"/>
        </w:rPr>
        <w:tab/>
      </w:r>
      <w:r w:rsidR="00957E2A">
        <w:rPr>
          <w:rFonts w:cs="Times New Roman"/>
        </w:rPr>
        <w:t>Teilhabe</w:t>
      </w:r>
      <w:r>
        <w:rPr>
          <w:rFonts w:cs="Times New Roman"/>
        </w:rPr>
        <w:t xml:space="preserve"> am politischen und öffentlichen Leben (Art. 29)</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über den in § 13 Abs. 2 und 3 des Bundeswahlgesetzes (BWG) und in den entsprechenden Ländergesetzen vorgesehenen Ausschluss von Menschen mit Behinderungen vom Wahlrecht sowie über die praktischen Barrieren, die Menschen mit Behinderungen an der gleichberechtigten Ausübung des Wahlrechts hindern. </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alle Gesetze und sonstigen Vorschriften aufzuheben, durch die Menschen mit Behinderungen das Wahlrecht vorenthalten wird, </w:t>
      </w:r>
      <w:r w:rsidR="00161525">
        <w:rPr>
          <w:rFonts w:cs="Times New Roman"/>
          <w:b/>
          <w:bCs/>
        </w:rPr>
        <w:t xml:space="preserve">sowie </w:t>
      </w:r>
      <w:r>
        <w:rPr>
          <w:rFonts w:cs="Times New Roman"/>
          <w:b/>
          <w:bCs/>
        </w:rPr>
        <w:t>Barrieren abzubauen und angemessene Unterstützung bereitzustellen.</w:t>
      </w:r>
    </w:p>
    <w:p w:rsidR="006A024F" w:rsidRDefault="006A024F">
      <w:pPr>
        <w:pStyle w:val="H23G"/>
        <w:rPr>
          <w:rFonts w:cs="Times New Roman"/>
        </w:rPr>
      </w:pPr>
      <w:r>
        <w:rPr>
          <w:rFonts w:cs="Times New Roman"/>
        </w:rPr>
        <w:tab/>
      </w:r>
      <w:r>
        <w:rPr>
          <w:rFonts w:cs="Times New Roman"/>
        </w:rPr>
        <w:tab/>
      </w:r>
      <w:r w:rsidR="00957E2A">
        <w:rPr>
          <w:rFonts w:cs="Times New Roman"/>
        </w:rPr>
        <w:t xml:space="preserve">Teilhabe </w:t>
      </w:r>
      <w:r>
        <w:rPr>
          <w:rFonts w:cs="Times New Roman"/>
        </w:rPr>
        <w:t xml:space="preserve"> am kulturellen Leben sowie an Erholung, Freizeit und Sport (Art. 30)</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der Vertragsstaat dem Vertrag von Marrakesch zur Erleichterung des Zugangs zu veröffentlichten Werken für blinde, sehbehinderte oder sonst lesebehinderte Personen noch nicht beigetreten ist.</w:t>
      </w:r>
    </w:p>
    <w:p w:rsidR="006A024F" w:rsidRDefault="006A024F">
      <w:pPr>
        <w:pStyle w:val="SingleTxtG"/>
        <w:numPr>
          <w:ilvl w:val="0"/>
          <w:numId w:val="3"/>
        </w:numPr>
        <w:ind w:left="1134" w:firstLine="0"/>
        <w:jc w:val="left"/>
        <w:rPr>
          <w:rFonts w:cs="Times New Roman"/>
          <w:b/>
          <w:bCs/>
        </w:rPr>
      </w:pPr>
      <w:r>
        <w:rPr>
          <w:rFonts w:cs="Times New Roman"/>
          <w:b/>
          <w:bCs/>
        </w:rPr>
        <w:t xml:space="preserve">Der Ausschuss legt dem Vertragsstaat nahe, möglichst bald alle geeigneten Maßnahmen zu ergreifen, einschließlich der Ratifikation und Umsetzung des Vertrags von Marrakesch, um blinden und sehbehinderten Personen und Personen, die sonstige Schwierigkeiten beim Zugang zu veröffentlichten Werken haben, den Zugang zu veröffentlichtem Material zu erleichtern. </w:t>
      </w:r>
    </w:p>
    <w:p w:rsidR="006A024F" w:rsidRDefault="006A024F">
      <w:pPr>
        <w:pStyle w:val="H1G"/>
        <w:rPr>
          <w:rFonts w:cs="Times New Roman"/>
        </w:rPr>
      </w:pPr>
      <w:r>
        <w:rPr>
          <w:rFonts w:cs="Times New Roman"/>
        </w:rPr>
        <w:lastRenderedPageBreak/>
        <w:tab/>
        <w:t>C.</w:t>
      </w:r>
      <w:r>
        <w:rPr>
          <w:rFonts w:cs="Times New Roman"/>
        </w:rPr>
        <w:tab/>
        <w:t>Spezifische Pflichten (Art. 31-33)</w:t>
      </w:r>
    </w:p>
    <w:p w:rsidR="006A024F" w:rsidRDefault="006A024F">
      <w:pPr>
        <w:pStyle w:val="H23G"/>
        <w:rPr>
          <w:rFonts w:cs="Times New Roman"/>
        </w:rPr>
      </w:pPr>
      <w:r>
        <w:rPr>
          <w:rFonts w:cs="Times New Roman"/>
        </w:rPr>
        <w:tab/>
      </w:r>
      <w:r>
        <w:rPr>
          <w:rFonts w:cs="Times New Roman"/>
        </w:rPr>
        <w:tab/>
        <w:t>Statistik und Datensammlung (Art. 31)</w:t>
      </w:r>
    </w:p>
    <w:p w:rsidR="006A024F" w:rsidRDefault="006A024F">
      <w:pPr>
        <w:pStyle w:val="SingleTxtG"/>
        <w:numPr>
          <w:ilvl w:val="0"/>
          <w:numId w:val="3"/>
        </w:numPr>
        <w:ind w:left="1134" w:firstLine="0"/>
        <w:jc w:val="left"/>
        <w:rPr>
          <w:rFonts w:cs="Times New Roman"/>
        </w:rPr>
      </w:pPr>
      <w:r>
        <w:rPr>
          <w:rFonts w:cs="Times New Roman"/>
        </w:rPr>
        <w:t>Der Ausschuss ist besorgt darüber, dass die Indikatoren, die für die Sammlung von Daten zu Menschen mit Behinderungen verwendet werden, nicht auf einem Menschenrechtsansatz beruhen und nicht zeigen, inwieweit Barrieren beseitigt werden.</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systematisch nach Geschlecht, Alter und Behinderung aufgeschlüsselte Daten in allen Bereichen zu sammeln und menschenrechtliche Indikatoren zu entwickeln, um Informationen über die Umsetzung des Übereinkommens und die Beseitigung von Barrieren bereitzustellen.</w:t>
      </w:r>
    </w:p>
    <w:p w:rsidR="006A024F" w:rsidRDefault="006A024F">
      <w:pPr>
        <w:pStyle w:val="H23G"/>
        <w:rPr>
          <w:rFonts w:cs="Times New Roman"/>
        </w:rPr>
      </w:pPr>
      <w:r>
        <w:rPr>
          <w:rFonts w:cs="Times New Roman"/>
        </w:rPr>
        <w:tab/>
      </w:r>
      <w:r>
        <w:rPr>
          <w:rFonts w:cs="Times New Roman"/>
        </w:rPr>
        <w:tab/>
        <w:t>Internationale Zusammenarbeit (Art. 32)</w:t>
      </w:r>
    </w:p>
    <w:p w:rsidR="006A024F" w:rsidRDefault="006A024F">
      <w:pPr>
        <w:pStyle w:val="SingleTxtG"/>
        <w:numPr>
          <w:ilvl w:val="0"/>
          <w:numId w:val="3"/>
        </w:numPr>
        <w:ind w:left="1134" w:firstLine="0"/>
        <w:jc w:val="left"/>
        <w:rPr>
          <w:rFonts w:cs="Times New Roman"/>
        </w:rPr>
      </w:pPr>
      <w:r>
        <w:rPr>
          <w:rFonts w:cs="Times New Roman"/>
        </w:rPr>
        <w:t>Der Ausschuss ist besorgt über die mangelnde Berücksichtigung der Rechte von Menschen mit Behinderungen in den Politikkonzepten und Programmen des Vertragsstaates auf dem Gebiet der internationalen Zusammenarbeit und Entwicklung, insbesondere im Zusammenhang mit den Millenniums-Entwicklungszielen.</w:t>
      </w:r>
    </w:p>
    <w:p w:rsidR="006A024F" w:rsidRDefault="006A024F">
      <w:pPr>
        <w:pStyle w:val="SingleTxtG"/>
        <w:numPr>
          <w:ilvl w:val="0"/>
          <w:numId w:val="3"/>
        </w:numPr>
        <w:ind w:left="1170" w:firstLine="0"/>
        <w:jc w:val="left"/>
        <w:rPr>
          <w:rFonts w:cs="Times New Roman"/>
          <w:b/>
          <w:bCs/>
        </w:rPr>
      </w:pPr>
      <w:r>
        <w:rPr>
          <w:rFonts w:cs="Times New Roman"/>
          <w:b/>
          <w:bCs/>
        </w:rPr>
        <w:t>Der Ausschuss empfiehlt dem Vertragsstaat,</w:t>
      </w:r>
    </w:p>
    <w:p w:rsidR="006A024F" w:rsidRDefault="006A024F">
      <w:pPr>
        <w:pStyle w:val="SingleTxtG"/>
        <w:ind w:left="1170" w:firstLine="540"/>
        <w:jc w:val="left"/>
        <w:rPr>
          <w:rFonts w:cs="Times New Roman"/>
          <w:b/>
          <w:bCs/>
        </w:rPr>
      </w:pPr>
      <w:r>
        <w:rPr>
          <w:rFonts w:cs="Times New Roman"/>
          <w:b/>
          <w:bCs/>
        </w:rPr>
        <w:t xml:space="preserve">a) einen auf den Rechten </w:t>
      </w:r>
      <w:r w:rsidR="00C56A9C">
        <w:rPr>
          <w:rFonts w:cs="Times New Roman"/>
          <w:b/>
          <w:bCs/>
        </w:rPr>
        <w:t xml:space="preserve">von </w:t>
      </w:r>
      <w:r>
        <w:rPr>
          <w:rFonts w:cs="Times New Roman"/>
          <w:b/>
          <w:bCs/>
        </w:rPr>
        <w:t>Menschen</w:t>
      </w:r>
      <w:r w:rsidR="00C56A9C">
        <w:rPr>
          <w:rFonts w:cs="Times New Roman"/>
          <w:b/>
          <w:bCs/>
        </w:rPr>
        <w:t xml:space="preserve"> mit Behinderungen</w:t>
      </w:r>
      <w:r>
        <w:rPr>
          <w:rFonts w:cs="Times New Roman"/>
          <w:b/>
          <w:bCs/>
        </w:rPr>
        <w:t xml:space="preserve"> aufbauenden Ansatz in Bezug auf internationale Entwicklungsverpflichtungen, einschließlich der Post-2015-Entwicklungsagenda, aufzustellen;</w:t>
      </w:r>
    </w:p>
    <w:p w:rsidR="006A024F" w:rsidRDefault="006A024F">
      <w:pPr>
        <w:pStyle w:val="SingleTxtG"/>
        <w:ind w:left="1170" w:firstLine="540"/>
        <w:jc w:val="left"/>
        <w:rPr>
          <w:rFonts w:cs="Times New Roman"/>
          <w:b/>
          <w:bCs/>
        </w:rPr>
      </w:pPr>
      <w:r>
        <w:rPr>
          <w:rFonts w:cs="Times New Roman"/>
          <w:b/>
          <w:bCs/>
        </w:rPr>
        <w:t>b) einen Rahmen für die Überwachung und Rechenschaftslegung zu schaffen, einschließlich geeignete</w:t>
      </w:r>
      <w:r w:rsidR="00B53F9E">
        <w:rPr>
          <w:rFonts w:cs="Times New Roman"/>
          <w:b/>
          <w:bCs/>
        </w:rPr>
        <w:t>r</w:t>
      </w:r>
      <w:r>
        <w:rPr>
          <w:rFonts w:cs="Times New Roman"/>
          <w:b/>
          <w:bCs/>
        </w:rPr>
        <w:t>, Behinderungen berücksichtigende</w:t>
      </w:r>
      <w:r w:rsidR="00B53F9E">
        <w:rPr>
          <w:rFonts w:cs="Times New Roman"/>
          <w:b/>
          <w:bCs/>
        </w:rPr>
        <w:t>r</w:t>
      </w:r>
      <w:r>
        <w:rPr>
          <w:rFonts w:cs="Times New Roman"/>
          <w:b/>
          <w:bCs/>
        </w:rPr>
        <w:t xml:space="preserve"> Haushaltstitel, die es gestatten, in Politikkonzepten und Programmen zur Umsetzung und Überwachung der Post-2015-Entwicklungsagenda gezielt Menschen mit Behinderungen </w:t>
      </w:r>
      <w:r w:rsidR="00B53F9E">
        <w:rPr>
          <w:rFonts w:cs="Times New Roman"/>
          <w:b/>
          <w:bCs/>
        </w:rPr>
        <w:t>einzubeziehen</w:t>
      </w:r>
      <w:r>
        <w:rPr>
          <w:rFonts w:cs="Times New Roman"/>
          <w:b/>
          <w:bCs/>
        </w:rPr>
        <w:t>;</w:t>
      </w:r>
    </w:p>
    <w:p w:rsidR="006A024F" w:rsidRDefault="006A024F">
      <w:pPr>
        <w:pStyle w:val="SingleTxtG"/>
        <w:ind w:left="1170" w:firstLine="540"/>
        <w:jc w:val="left"/>
        <w:rPr>
          <w:rFonts w:cs="Times New Roman"/>
          <w:b/>
          <w:bCs/>
        </w:rPr>
      </w:pPr>
      <w:r>
        <w:rPr>
          <w:rFonts w:cs="Times New Roman"/>
          <w:b/>
          <w:bCs/>
        </w:rPr>
        <w:t>c) eine umfassende, integrierte Datenbank zu</w:t>
      </w:r>
      <w:r w:rsidR="00957E2A">
        <w:rPr>
          <w:rFonts w:cs="Times New Roman"/>
          <w:b/>
          <w:bCs/>
        </w:rPr>
        <w:t>r Berücksichtigung</w:t>
      </w:r>
      <w:r>
        <w:rPr>
          <w:rFonts w:cs="Times New Roman"/>
          <w:b/>
          <w:bCs/>
        </w:rPr>
        <w:t xml:space="preserve"> von Menschen mit Behinderungen in allen allgemeinen Programmen und Projekten der Entwicklungszusammenarbeit aufzustellen und Kriterien einzuführen, anhand derer der Stand der Verwirklichung der Rechte systematisch analysiert und beurteilt werden kann. Er empfiehlt außerdem, </w:t>
      </w:r>
      <w:r w:rsidR="00D00CC4">
        <w:rPr>
          <w:rFonts w:cs="Times New Roman"/>
          <w:b/>
          <w:bCs/>
        </w:rPr>
        <w:t>d</w:t>
      </w:r>
      <w:r>
        <w:rPr>
          <w:rFonts w:cs="Times New Roman"/>
          <w:b/>
          <w:bCs/>
        </w:rPr>
        <w:t>ass</w:t>
      </w:r>
      <w:r w:rsidR="009F79F4">
        <w:rPr>
          <w:rFonts w:cs="Times New Roman"/>
          <w:b/>
          <w:bCs/>
        </w:rPr>
        <w:t xml:space="preserve"> die gesamte </w:t>
      </w:r>
      <w:r>
        <w:rPr>
          <w:rFonts w:cs="Times New Roman"/>
          <w:b/>
          <w:bCs/>
        </w:rPr>
        <w:t xml:space="preserve"> Entwicklungszusammenarbeit für Menschen mit Behinderungen inklusiv gestaltet wird, auch </w:t>
      </w:r>
      <w:r w:rsidR="009F79F4">
        <w:rPr>
          <w:rFonts w:cs="Times New Roman"/>
          <w:b/>
          <w:bCs/>
        </w:rPr>
        <w:t xml:space="preserve">im Hinblick auf </w:t>
      </w:r>
      <w:r w:rsidR="00D00CC4">
        <w:rPr>
          <w:rFonts w:cs="Times New Roman"/>
          <w:b/>
          <w:bCs/>
        </w:rPr>
        <w:t>die E</w:t>
      </w:r>
      <w:r>
        <w:rPr>
          <w:rFonts w:cs="Times New Roman"/>
          <w:b/>
          <w:bCs/>
        </w:rPr>
        <w:t>rhebung</w:t>
      </w:r>
      <w:r w:rsidR="00D00CC4">
        <w:rPr>
          <w:rFonts w:cs="Times New Roman"/>
          <w:b/>
          <w:bCs/>
        </w:rPr>
        <w:t xml:space="preserve"> </w:t>
      </w:r>
      <w:r w:rsidR="00BB2F7B">
        <w:rPr>
          <w:rFonts w:cs="Times New Roman"/>
          <w:b/>
          <w:bCs/>
        </w:rPr>
        <w:t xml:space="preserve">von </w:t>
      </w:r>
      <w:r w:rsidR="00D00CC4">
        <w:rPr>
          <w:rFonts w:cs="Times New Roman"/>
          <w:b/>
          <w:bCs/>
        </w:rPr>
        <w:t>Dat</w:t>
      </w:r>
      <w:r>
        <w:rPr>
          <w:rFonts w:cs="Times New Roman"/>
          <w:b/>
          <w:bCs/>
        </w:rPr>
        <w:t>en.</w:t>
      </w:r>
    </w:p>
    <w:p w:rsidR="006A024F" w:rsidRDefault="006A024F">
      <w:pPr>
        <w:pStyle w:val="H23G"/>
        <w:rPr>
          <w:rFonts w:cs="Times New Roman"/>
        </w:rPr>
      </w:pPr>
      <w:r>
        <w:rPr>
          <w:rFonts w:cs="Times New Roman"/>
        </w:rPr>
        <w:tab/>
      </w:r>
      <w:r>
        <w:rPr>
          <w:rFonts w:cs="Times New Roman"/>
        </w:rPr>
        <w:tab/>
        <w:t>Innerstaatliche Durchführung und Überwachung (Art. 33)</w:t>
      </w:r>
    </w:p>
    <w:p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manche  staatliche Anlaufstellen auf Länderebene nicht offiziell bestimmt worden sind, wie das Übereinkommen es in Artikel 33 Absatz 1 verlangt, und dass der Vertragsstaat nicht dauerhaft angemessene Mittel bereitstellt, um die Arbeit des unabhängigen Überwachungsmechanismus gemäß Artikel 33 Absatz 2 zu unterstützen. </w:t>
      </w:r>
    </w:p>
    <w:p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rsidR="006A024F" w:rsidRDefault="006A024F">
      <w:pPr>
        <w:pStyle w:val="SingleTxtG"/>
        <w:numPr>
          <w:ilvl w:val="0"/>
          <w:numId w:val="26"/>
        </w:numPr>
        <w:ind w:left="1134" w:firstLine="567"/>
        <w:jc w:val="left"/>
        <w:rPr>
          <w:rFonts w:cs="Times New Roman"/>
          <w:b/>
          <w:bCs/>
        </w:rPr>
      </w:pPr>
      <w:r>
        <w:rPr>
          <w:rFonts w:cs="Times New Roman"/>
          <w:b/>
          <w:bCs/>
        </w:rPr>
        <w:t xml:space="preserve">im Einklang mit Artikel 33 Absatz 1 </w:t>
      </w:r>
      <w:r w:rsidR="001E7863">
        <w:rPr>
          <w:rFonts w:cs="Times New Roman"/>
          <w:b/>
          <w:bCs/>
        </w:rPr>
        <w:t xml:space="preserve">des Übereinkommens </w:t>
      </w:r>
      <w:r>
        <w:rPr>
          <w:rFonts w:cs="Times New Roman"/>
          <w:b/>
          <w:bCs/>
        </w:rPr>
        <w:t>die institutionellen Strukturen zu konsolidieren und die Bestimmung von staatlichen Anlaufstellen und ihren Partnerstellen in den verschiedenen Anwendungsbereichen des Übereinkommens in allen Bundesländern förmlich vorzunehmen;</w:t>
      </w:r>
    </w:p>
    <w:p w:rsidR="006A024F" w:rsidRDefault="006A024F">
      <w:pPr>
        <w:pStyle w:val="SingleTxtG"/>
        <w:numPr>
          <w:ilvl w:val="0"/>
          <w:numId w:val="26"/>
        </w:numPr>
        <w:ind w:left="1134" w:firstLine="567"/>
        <w:jc w:val="left"/>
        <w:rPr>
          <w:rFonts w:cs="Times New Roman"/>
          <w:b/>
          <w:bCs/>
        </w:rPr>
      </w:pPr>
      <w:r>
        <w:rPr>
          <w:rFonts w:cs="Times New Roman"/>
          <w:b/>
          <w:bCs/>
        </w:rPr>
        <w:t xml:space="preserve">die notwendigen Mittel und Voraussetzungen für die unabhängige Tätigkeit der staatlichen Anlaufstellen zu stärken, einschließlich der Rechtsstellung aller Landesbeauftragten für die Belange von Menschen mit Behinderungen; </w:t>
      </w:r>
    </w:p>
    <w:p w:rsidR="006A024F" w:rsidRDefault="006A024F">
      <w:pPr>
        <w:pStyle w:val="SingleTxtG"/>
        <w:numPr>
          <w:ilvl w:val="0"/>
          <w:numId w:val="26"/>
        </w:numPr>
        <w:ind w:left="1134" w:firstLine="567"/>
        <w:jc w:val="left"/>
        <w:rPr>
          <w:rFonts w:cs="Times New Roman"/>
          <w:b/>
          <w:bCs/>
        </w:rPr>
      </w:pPr>
      <w:r>
        <w:rPr>
          <w:rFonts w:cs="Times New Roman"/>
          <w:b/>
          <w:bCs/>
        </w:rPr>
        <w:lastRenderedPageBreak/>
        <w:t xml:space="preserve">die Kapazität des unabhängigen Überwachungsmechanismus nach Artikel 33 Absatz 2 zu stärken, um die Verfügbarkeit von Mitteln für eine umfassendere und wirksamere Überwachung auf Länder- und Kommunalebene sicherzustellen.  </w:t>
      </w:r>
    </w:p>
    <w:p w:rsidR="006A024F" w:rsidRDefault="006A024F">
      <w:pPr>
        <w:pStyle w:val="H23G"/>
        <w:rPr>
          <w:rFonts w:cs="Times New Roman"/>
        </w:rPr>
      </w:pPr>
      <w:r>
        <w:rPr>
          <w:rFonts w:cs="Times New Roman"/>
        </w:rPr>
        <w:tab/>
      </w:r>
      <w:r>
        <w:rPr>
          <w:rFonts w:cs="Times New Roman"/>
        </w:rPr>
        <w:tab/>
        <w:t>Folgemaßnahmen und Verbreitung</w:t>
      </w:r>
    </w:p>
    <w:p w:rsidR="006A024F" w:rsidRDefault="006A024F">
      <w:pPr>
        <w:pStyle w:val="SingleTxtG"/>
        <w:numPr>
          <w:ilvl w:val="0"/>
          <w:numId w:val="32"/>
        </w:numPr>
        <w:tabs>
          <w:tab w:val="left" w:pos="1710"/>
          <w:tab w:val="left" w:pos="1890"/>
        </w:tabs>
        <w:ind w:left="1080" w:right="1138" w:firstLine="0"/>
        <w:jc w:val="left"/>
        <w:rPr>
          <w:rFonts w:cs="Times New Roman"/>
        </w:rPr>
      </w:pPr>
      <w:r>
        <w:rPr>
          <w:rFonts w:cs="Times New Roman"/>
        </w:rPr>
        <w:t>Der Ausschuss bittet den Vertragsstaat, innerhalb von 12 Monaten und im Einklang mit Artikel 35 Absatz 2 des Übereinkommens Informationen über die Maßnahmen vorzulegen, die er getroffen hat, um die in Ziffer 36 enthaltenen Ausschussempfehlungen umzusetzen.</w:t>
      </w:r>
    </w:p>
    <w:p w:rsidR="006A024F" w:rsidRDefault="006A024F">
      <w:pPr>
        <w:pStyle w:val="SingleTxtG"/>
        <w:numPr>
          <w:ilvl w:val="0"/>
          <w:numId w:val="32"/>
        </w:numPr>
        <w:tabs>
          <w:tab w:val="left" w:pos="1710"/>
          <w:tab w:val="left" w:pos="1890"/>
        </w:tabs>
        <w:ind w:left="1080" w:right="1138" w:firstLine="0"/>
        <w:jc w:val="left"/>
        <w:rPr>
          <w:rFonts w:cs="Times New Roman"/>
        </w:rPr>
      </w:pPr>
      <w:r>
        <w:rPr>
          <w:rFonts w:cs="Times New Roman"/>
        </w:rPr>
        <w:t>Der Ausschuss ersucht den Vertragsstaat, die in den vorliegenden Abschließenden Bemerkungen enthaltenen Empfehlungen des Ausschusses umzusetzen. Er empfiehlt dem Vertragsstaat, die Abschließenden Bemerkungen zur Prüfung und Ergreifung entsprechender Maßnahmen den Mitgliedern der Regierung und des Parlaments, Bediensteten in einschlägigen Ministerien, Kommunalverwaltungen und Angehörigen einschlägiger Berufsgruppen, wie etwa pädagogischen, medizinischen und juristischen Fachkräften, sowie den Medien unter Verwendung moderner sozialer Kommunikationsstrategien zuzuleiten.</w:t>
      </w:r>
    </w:p>
    <w:p w:rsidR="006A024F" w:rsidRDefault="006A024F">
      <w:pPr>
        <w:pStyle w:val="SingleTxtG"/>
        <w:numPr>
          <w:ilvl w:val="0"/>
          <w:numId w:val="32"/>
        </w:numPr>
        <w:ind w:left="1134" w:firstLine="0"/>
        <w:jc w:val="left"/>
        <w:rPr>
          <w:rFonts w:cs="Times New Roman"/>
        </w:rPr>
      </w:pPr>
      <w:r>
        <w:rPr>
          <w:rFonts w:cs="Times New Roman"/>
        </w:rPr>
        <w:t xml:space="preserve">Der Ausschuss legt dem Vertragsstaat eindringlich nahe, zivilgesellschaftliche Organisationen, insbesondere </w:t>
      </w:r>
      <w:r w:rsidR="00D24CD3">
        <w:rPr>
          <w:rFonts w:cs="Times New Roman"/>
        </w:rPr>
        <w:t>Organisationen, die Menschen mit Behinderungen vertreten</w:t>
      </w:r>
      <w:r>
        <w:rPr>
          <w:rFonts w:cs="Times New Roman"/>
        </w:rPr>
        <w:t>, an der Erstellung seines nächsten periodischen Berichts zu beteiligen.</w:t>
      </w:r>
    </w:p>
    <w:p w:rsidR="006A024F" w:rsidRDefault="006A024F">
      <w:pPr>
        <w:pStyle w:val="SingleTxtG"/>
        <w:numPr>
          <w:ilvl w:val="0"/>
          <w:numId w:val="32"/>
        </w:numPr>
        <w:ind w:left="1134" w:firstLine="0"/>
        <w:jc w:val="left"/>
        <w:rPr>
          <w:rFonts w:cs="Times New Roman"/>
        </w:rPr>
      </w:pPr>
      <w:r>
        <w:rPr>
          <w:rFonts w:cs="Times New Roman"/>
        </w:rPr>
        <w:t>Der Ausschuss ersucht den Vertragsstaat, die vorliegenden Abschließenden Bemerkungen in der Landessprache und in Minderheitensprachen, einschließlich der Gebärdensprache sowie in barrierefreien Formaten, weit zu verbreiten, unter anderem auch an nichtstaatliche Organisationen und repräsentative Organisationen von Menschen mit Behinderungen, sowie an Menschen mit Behinderungen selbst und an ihre Familienangehörigen, und sie auf der Website der Regierung zu Menschenrechtsfragen verfügbar zu machen.</w:t>
      </w:r>
    </w:p>
    <w:p w:rsidR="006A024F" w:rsidRDefault="006A024F">
      <w:pPr>
        <w:pStyle w:val="H23G"/>
        <w:rPr>
          <w:rFonts w:cs="Times New Roman"/>
        </w:rPr>
      </w:pPr>
      <w:r>
        <w:rPr>
          <w:rFonts w:cs="Times New Roman"/>
        </w:rPr>
        <w:tab/>
      </w:r>
      <w:r>
        <w:rPr>
          <w:rFonts w:cs="Times New Roman"/>
        </w:rPr>
        <w:tab/>
        <w:t>Nächster Bericht</w:t>
      </w:r>
    </w:p>
    <w:p w:rsidR="006A024F" w:rsidRDefault="006A024F">
      <w:pPr>
        <w:pStyle w:val="SingleTxtG"/>
        <w:numPr>
          <w:ilvl w:val="0"/>
          <w:numId w:val="32"/>
        </w:numPr>
        <w:ind w:left="1134" w:firstLine="0"/>
        <w:jc w:val="left"/>
        <w:rPr>
          <w:rFonts w:cs="Times New Roman"/>
        </w:rPr>
      </w:pPr>
      <w:r>
        <w:rPr>
          <w:rFonts w:cs="Times New Roman"/>
        </w:rPr>
        <w:t xml:space="preserve">Der Ausschuss ersucht den Vertragsstaat, bis spätestens 24. März 2019 seinen </w:t>
      </w:r>
      <w:r w:rsidR="004B3987">
        <w:rPr>
          <w:rFonts w:cs="Times New Roman"/>
        </w:rPr>
        <w:t>kombinierten</w:t>
      </w:r>
      <w:r w:rsidR="00D24CD3">
        <w:rPr>
          <w:rFonts w:cs="Times New Roman"/>
        </w:rPr>
        <w:t xml:space="preserve"> </w:t>
      </w:r>
      <w:r>
        <w:rPr>
          <w:rFonts w:cs="Times New Roman"/>
        </w:rPr>
        <w:t>zweiten und dritten Bericht vorzulegen und darin Informationen zu der Umsetzung der vorliegenden Abschließenden Bemerkungen aufzunehmen. Der Ausschuss bittet den Vertragsstaat, zu erwägen, diese Berichte nach dem vereinfachten Berichterstattungs</w:t>
      </w:r>
      <w:bookmarkStart w:id="1" w:name="_GoBack"/>
      <w:bookmarkEnd w:id="1"/>
      <w:r>
        <w:rPr>
          <w:rFonts w:cs="Times New Roman"/>
        </w:rPr>
        <w:t>verfahren des Ausschusses vorzulegen, in dessen Rahmen der Ausschuss mindestens ein Jahr vor dem Vorlagetermin für die kombinierten Berichte eines Vertragsstaates eine Fragenliste erstellt. Die Antworten eines Vertragsstaates auf diese Liste stellen den nächsten Bericht dar.</w:t>
      </w:r>
    </w:p>
    <w:p w:rsidR="006A024F" w:rsidRDefault="006A024F">
      <w:pPr>
        <w:spacing w:before="240"/>
        <w:ind w:left="1134" w:right="1134"/>
        <w:rPr>
          <w:rFonts w:cs="Times New Roman"/>
          <w:u w:val="single"/>
        </w:rPr>
      </w:pPr>
      <w:r>
        <w:rPr>
          <w:rFonts w:cs="Times New Roman"/>
        </w:rPr>
        <w:tab/>
      </w:r>
      <w:r>
        <w:rPr>
          <w:rFonts w:cs="Times New Roman"/>
        </w:rPr>
        <w:tab/>
      </w:r>
      <w:r>
        <w:rPr>
          <w:rFonts w:cs="Times New Roman"/>
        </w:rPr>
        <w:tab/>
      </w:r>
    </w:p>
    <w:sectPr w:rsidR="006A024F" w:rsidSect="006A024F">
      <w:headerReference w:type="even" r:id="rId8"/>
      <w:headerReference w:type="default" r:id="rId9"/>
      <w:footerReference w:type="even" r:id="rId10"/>
      <w:footerReference w:type="default" r:id="rId11"/>
      <w:pgSz w:w="11907" w:h="16840" w:code="9"/>
      <w:pgMar w:top="1701" w:right="1134" w:bottom="2268" w:left="1134" w:header="1134" w:footer="1701"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FF" w:rsidRDefault="000B1EFF">
      <w:pPr>
        <w:rPr>
          <w:rFonts w:cs="Times New Roman"/>
        </w:rPr>
      </w:pPr>
    </w:p>
  </w:endnote>
  <w:endnote w:type="continuationSeparator" w:id="0">
    <w:p w:rsidR="000B1EFF" w:rsidRDefault="000B1EFF">
      <w:pPr>
        <w:rPr>
          <w:rFonts w:cs="Times New Roman"/>
        </w:rPr>
      </w:pPr>
    </w:p>
  </w:endnote>
  <w:endnote w:type="continuationNotice" w:id="1">
    <w:p w:rsidR="000B1EFF" w:rsidRDefault="000B1EFF">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4F" w:rsidRDefault="00E9604C">
    <w:pPr>
      <w:pStyle w:val="Fuzeile3G"/>
      <w:tabs>
        <w:tab w:val="right" w:pos="9638"/>
      </w:tabs>
      <w:rPr>
        <w:rFonts w:cs="Times New Roman"/>
      </w:rPr>
    </w:pPr>
    <w:r>
      <w:rPr>
        <w:rFonts w:cs="Times New Roman"/>
        <w:b/>
        <w:bCs/>
        <w:sz w:val="18"/>
        <w:szCs w:val="18"/>
      </w:rPr>
      <w:fldChar w:fldCharType="begin"/>
    </w:r>
    <w:r w:rsidR="006A024F">
      <w:rPr>
        <w:rFonts w:cs="Times New Roman"/>
        <w:b/>
        <w:bCs/>
        <w:sz w:val="18"/>
        <w:szCs w:val="18"/>
      </w:rPr>
      <w:instrText xml:space="preserve"> PAGE  \* MERGEFORMAT </w:instrText>
    </w:r>
    <w:r>
      <w:rPr>
        <w:rFonts w:cs="Times New Roman"/>
        <w:b/>
        <w:bCs/>
        <w:sz w:val="18"/>
        <w:szCs w:val="18"/>
      </w:rPr>
      <w:fldChar w:fldCharType="separate"/>
    </w:r>
    <w:r w:rsidR="00202935">
      <w:rPr>
        <w:rFonts w:cs="Times New Roman"/>
        <w:b/>
        <w:bCs/>
        <w:noProof/>
        <w:sz w:val="18"/>
        <w:szCs w:val="18"/>
      </w:rPr>
      <w:t>12</w:t>
    </w:r>
    <w:r>
      <w:rPr>
        <w:rFonts w:cs="Times New Roman"/>
        <w:b/>
        <w:bCs/>
        <w:sz w:val="18"/>
        <w:szCs w:val="18"/>
      </w:rPr>
      <w:fldChar w:fldCharType="end"/>
    </w:r>
    <w:r w:rsidR="006A024F">
      <w:rPr>
        <w:rFonts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4F" w:rsidRDefault="006A024F">
    <w:pPr>
      <w:pStyle w:val="Fuzeile3G"/>
      <w:tabs>
        <w:tab w:val="right" w:pos="9638"/>
      </w:tabs>
      <w:rPr>
        <w:rFonts w:cs="Times New Roman"/>
        <w:b/>
        <w:bCs/>
        <w:sz w:val="18"/>
        <w:szCs w:val="18"/>
      </w:rPr>
    </w:pPr>
    <w:r>
      <w:rPr>
        <w:rFonts w:cs="Times New Roman"/>
      </w:rPr>
      <w:tab/>
    </w:r>
    <w:r w:rsidR="00E9604C">
      <w:rPr>
        <w:rFonts w:cs="Times New Roman"/>
        <w:b/>
        <w:bCs/>
        <w:sz w:val="18"/>
        <w:szCs w:val="18"/>
      </w:rPr>
      <w:fldChar w:fldCharType="begin"/>
    </w:r>
    <w:r>
      <w:rPr>
        <w:rFonts w:cs="Times New Roman"/>
        <w:b/>
        <w:bCs/>
        <w:sz w:val="18"/>
        <w:szCs w:val="18"/>
      </w:rPr>
      <w:instrText xml:space="preserve"> PAGE  \* MERGEFORMAT </w:instrText>
    </w:r>
    <w:r w:rsidR="00E9604C">
      <w:rPr>
        <w:rFonts w:cs="Times New Roman"/>
        <w:b/>
        <w:bCs/>
        <w:sz w:val="18"/>
        <w:szCs w:val="18"/>
      </w:rPr>
      <w:fldChar w:fldCharType="separate"/>
    </w:r>
    <w:r w:rsidR="00202935">
      <w:rPr>
        <w:rFonts w:cs="Times New Roman"/>
        <w:b/>
        <w:bCs/>
        <w:noProof/>
        <w:sz w:val="18"/>
        <w:szCs w:val="18"/>
      </w:rPr>
      <w:t>11</w:t>
    </w:r>
    <w:r w:rsidR="00E9604C">
      <w:rPr>
        <w:rFonts w:cs="Times New Roman"/>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FF" w:rsidRDefault="000B1EFF">
      <w:pPr>
        <w:tabs>
          <w:tab w:val="right" w:pos="2155"/>
        </w:tabs>
        <w:spacing w:after="80"/>
        <w:ind w:left="680"/>
        <w:rPr>
          <w:rFonts w:cs="Times New Roman"/>
          <w:u w:val="single"/>
        </w:rPr>
      </w:pPr>
      <w:r>
        <w:rPr>
          <w:rFonts w:cs="Times New Roman"/>
          <w:u w:val="single"/>
        </w:rPr>
        <w:tab/>
      </w:r>
    </w:p>
  </w:footnote>
  <w:footnote w:type="continuationSeparator" w:id="0">
    <w:p w:rsidR="000B1EFF" w:rsidRDefault="000B1EFF">
      <w:pPr>
        <w:tabs>
          <w:tab w:val="left" w:pos="2155"/>
        </w:tabs>
        <w:spacing w:after="80"/>
        <w:ind w:left="680"/>
        <w:rPr>
          <w:rFonts w:cs="Times New Roman"/>
          <w:u w:val="single"/>
        </w:rPr>
      </w:pPr>
      <w:r>
        <w:rPr>
          <w:rFonts w:cs="Times New Roman"/>
          <w:u w:val="single"/>
        </w:rPr>
        <w:tab/>
      </w:r>
    </w:p>
  </w:footnote>
  <w:footnote w:type="continuationNotice" w:id="1">
    <w:p w:rsidR="000B1EFF" w:rsidRDefault="000B1EFF">
      <w:pPr>
        <w:rPr>
          <w:rFonts w:cs="Times New Roman"/>
        </w:rPr>
      </w:pPr>
    </w:p>
  </w:footnote>
  <w:footnote w:id="2">
    <w:p w:rsidR="0028429E" w:rsidRDefault="0028429E">
      <w:pPr>
        <w:pStyle w:val="Funotentext"/>
      </w:pPr>
      <w:r>
        <w:rPr>
          <w:rStyle w:val="Funotenzeichen"/>
        </w:rPr>
        <w:footnoteRef/>
      </w:r>
      <w:r>
        <w:t xml:space="preserve"> Vom Ausschuss auf seiner dreizehnten Tagung (25. März bis 17. April 2015) verabschiedet</w:t>
      </w:r>
    </w:p>
  </w:footnote>
  <w:footnote w:id="3">
    <w:p w:rsidR="009A23F7" w:rsidRDefault="009A23F7">
      <w:pPr>
        <w:pStyle w:val="Funotentext"/>
      </w:pPr>
      <w:r>
        <w:rPr>
          <w:rStyle w:val="Funotenzeichen"/>
        </w:rPr>
        <w:footnoteRef/>
      </w:r>
      <w:r>
        <w:t xml:space="preserve"> </w:t>
      </w:r>
      <w:r w:rsidR="003E4AD0">
        <w:t>Anm. der ÜB: I</w:t>
      </w:r>
      <w:r>
        <w:t xml:space="preserve">m engl. Originaltext wird der Begriff „unfit </w:t>
      </w:r>
      <w:proofErr w:type="spellStart"/>
      <w:r>
        <w:t>to</w:t>
      </w:r>
      <w:proofErr w:type="spellEnd"/>
      <w:r>
        <w:t xml:space="preserve"> stand </w:t>
      </w:r>
      <w:proofErr w:type="spellStart"/>
      <w:r>
        <w:t>trial</w:t>
      </w:r>
      <w:proofErr w:type="spellEnd"/>
      <w:r>
        <w:t xml:space="preserve">“ verwendet, inhaltlich gemeint ist wohl </w:t>
      </w:r>
      <w:r w:rsidR="003E4AD0">
        <w:t>„schuldunfähig“</w:t>
      </w:r>
      <w:r w:rsidR="001A112A">
        <w:t xml:space="preserve">, </w:t>
      </w:r>
      <w:r w:rsidR="00223E72">
        <w:t>ebenso dürfte es Schuldunfähigkeitserklärung heißen.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4F" w:rsidRDefault="006A024F">
    <w:pPr>
      <w:pStyle w:val="Kopfzeile6G"/>
      <w:rPr>
        <w:rFonts w:cs="Times New Roman"/>
      </w:rPr>
    </w:pPr>
    <w:r>
      <w:rPr>
        <w:rFonts w:cs="Times New Roman"/>
      </w:rPr>
      <w:t>CRPD/C/DEU/CO/1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4F" w:rsidRDefault="006A024F">
    <w:pPr>
      <w:pStyle w:val="Kopfzeile6G"/>
      <w:jc w:val="right"/>
      <w:rPr>
        <w:rFonts w:cs="Times New Roman"/>
      </w:rPr>
    </w:pPr>
    <w:r>
      <w:rPr>
        <w:rFonts w:cs="Times New Roman"/>
      </w:rPr>
      <w:t>CRPD/C/DEU/CO/1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682D6C"/>
    <w:multiLevelType w:val="multilevel"/>
    <w:tmpl w:val="795AD84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5BA6D82"/>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93C045E"/>
    <w:multiLevelType w:val="multilevel"/>
    <w:tmpl w:val="4C18CA6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0EB03153"/>
    <w:multiLevelType w:val="multilevel"/>
    <w:tmpl w:val="00760D1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186A46C5"/>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1AFA0BF9"/>
    <w:multiLevelType w:val="multilevel"/>
    <w:tmpl w:val="4748FB34"/>
    <w:lvl w:ilvl="0">
      <w:start w:val="1"/>
      <w:numFmt w:val="lowerLetter"/>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15:restartNumberingAfterBreak="0">
    <w:nsid w:val="1E304A13"/>
    <w:multiLevelType w:val="multilevel"/>
    <w:tmpl w:val="D708CA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2"/>
      <w:numFmt w:val="lowerLetter"/>
      <w:lvlText w:val="%3)"/>
      <w:lvlJc w:val="left"/>
      <w:pPr>
        <w:ind w:left="3474" w:hanging="360"/>
      </w:pPr>
      <w:rPr>
        <w:rFonts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ECB1B09"/>
    <w:multiLevelType w:val="multilevel"/>
    <w:tmpl w:val="698C927E"/>
    <w:lvl w:ilvl="0">
      <w:start w:val="5"/>
      <w:numFmt w:val="decimal"/>
      <w:lvlText w:val="%1."/>
      <w:lvlJc w:val="left"/>
      <w:pPr>
        <w:ind w:left="1854" w:hanging="360"/>
      </w:pPr>
      <w:rPr>
        <w:rFonts w:hint="default"/>
        <w:b w:val="0"/>
        <w:bCs w:val="0"/>
      </w:rPr>
    </w:lvl>
    <w:lvl w:ilvl="1">
      <w:start w:val="1"/>
      <w:numFmt w:val="lowerLetter"/>
      <w:lvlText w:val="%2."/>
      <w:lvlJc w:val="left"/>
      <w:pPr>
        <w:ind w:left="2790" w:hanging="576"/>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EFA1FB4"/>
    <w:multiLevelType w:val="multilevel"/>
    <w:tmpl w:val="0A9E8B40"/>
    <w:lvl w:ilvl="0">
      <w:start w:val="63"/>
      <w:numFmt w:val="decimal"/>
      <w:lvlText w:val="%1."/>
      <w:lvlJc w:val="left"/>
      <w:pPr>
        <w:ind w:left="2016" w:hanging="360"/>
      </w:pPr>
      <w:rPr>
        <w:rFonts w:hint="default"/>
      </w:r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10" w15:restartNumberingAfterBreak="0">
    <w:nsid w:val="252822CC"/>
    <w:multiLevelType w:val="multilevel"/>
    <w:tmpl w:val="36500C1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297B7F54"/>
    <w:multiLevelType w:val="multilevel"/>
    <w:tmpl w:val="331C3A8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30600C49"/>
    <w:multiLevelType w:val="multilevel"/>
    <w:tmpl w:val="4DF4E4E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3CFD006A"/>
    <w:multiLevelType w:val="multilevel"/>
    <w:tmpl w:val="2A0A2AD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45D4061B"/>
    <w:multiLevelType w:val="multilevel"/>
    <w:tmpl w:val="BA66731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479C7EE5"/>
    <w:multiLevelType w:val="multilevel"/>
    <w:tmpl w:val="32F2BC7A"/>
    <w:lvl w:ilvl="0">
      <w:start w:val="6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4A9B4E94"/>
    <w:multiLevelType w:val="multilevel"/>
    <w:tmpl w:val="0B9EE802"/>
    <w:lvl w:ilvl="0">
      <w:start w:val="1"/>
      <w:numFmt w:val="lowerLetter"/>
      <w:lvlText w:val="(%1)"/>
      <w:lvlJc w:val="left"/>
      <w:pPr>
        <w:ind w:left="1854" w:hanging="360"/>
      </w:pPr>
      <w:rPr>
        <w:rFonts w:hint="default"/>
        <w:b w:val="0"/>
        <w:bCs w:val="0"/>
        <w:i w:val="0"/>
        <w:iCs w:val="0"/>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4E531D8C"/>
    <w:multiLevelType w:val="multilevel"/>
    <w:tmpl w:val="613CD02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76222B"/>
    <w:multiLevelType w:val="multilevel"/>
    <w:tmpl w:val="26B68BD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50272FE2"/>
    <w:multiLevelType w:val="multilevel"/>
    <w:tmpl w:val="5AB664F4"/>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20" w15:restartNumberingAfterBreak="0">
    <w:nsid w:val="56BE7770"/>
    <w:multiLevelType w:val="multilevel"/>
    <w:tmpl w:val="CF4AD17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59196286"/>
    <w:multiLevelType w:val="multilevel"/>
    <w:tmpl w:val="E8B610F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5CB546B1"/>
    <w:multiLevelType w:val="multilevel"/>
    <w:tmpl w:val="A0F0994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614D23F6"/>
    <w:multiLevelType w:val="multilevel"/>
    <w:tmpl w:val="9F0C37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658A3002"/>
    <w:multiLevelType w:val="multilevel"/>
    <w:tmpl w:val="3736A34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15:restartNumberingAfterBreak="0">
    <w:nsid w:val="664F3BEC"/>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862366"/>
    <w:multiLevelType w:val="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AA91822"/>
    <w:multiLevelType w:val="multilevel"/>
    <w:tmpl w:val="2BA6C60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6F265A08"/>
    <w:multiLevelType w:val="multilevel"/>
    <w:tmpl w:val="5034756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7211568B"/>
    <w:multiLevelType w:val="multilevel"/>
    <w:tmpl w:val="9594B59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77387AF5"/>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B27FDE"/>
    <w:multiLevelType w:val="multilevel"/>
    <w:tmpl w:val="5B1CD53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 w:numId="2">
    <w:abstractNumId w:val="26"/>
  </w:num>
  <w:num w:numId="3">
    <w:abstractNumId w:val="8"/>
  </w:num>
  <w:num w:numId="4">
    <w:abstractNumId w:val="3"/>
  </w:num>
  <w:num w:numId="5">
    <w:abstractNumId w:val="22"/>
  </w:num>
  <w:num w:numId="6">
    <w:abstractNumId w:val="19"/>
  </w:num>
  <w:num w:numId="7">
    <w:abstractNumId w:val="12"/>
  </w:num>
  <w:num w:numId="8">
    <w:abstractNumId w:val="30"/>
  </w:num>
  <w:num w:numId="9">
    <w:abstractNumId w:val="25"/>
  </w:num>
  <w:num w:numId="10">
    <w:abstractNumId w:val="21"/>
  </w:num>
  <w:num w:numId="11">
    <w:abstractNumId w:val="18"/>
  </w:num>
  <w:num w:numId="12">
    <w:abstractNumId w:val="27"/>
  </w:num>
  <w:num w:numId="13">
    <w:abstractNumId w:val="1"/>
  </w:num>
  <w:num w:numId="14">
    <w:abstractNumId w:val="31"/>
  </w:num>
  <w:num w:numId="15">
    <w:abstractNumId w:val="7"/>
  </w:num>
  <w:num w:numId="16">
    <w:abstractNumId w:val="28"/>
  </w:num>
  <w:num w:numId="17">
    <w:abstractNumId w:val="23"/>
  </w:num>
  <w:num w:numId="18">
    <w:abstractNumId w:val="29"/>
  </w:num>
  <w:num w:numId="19">
    <w:abstractNumId w:val="10"/>
  </w:num>
  <w:num w:numId="20">
    <w:abstractNumId w:val="14"/>
  </w:num>
  <w:num w:numId="21">
    <w:abstractNumId w:val="6"/>
  </w:num>
  <w:num w:numId="22">
    <w:abstractNumId w:val="20"/>
  </w:num>
  <w:num w:numId="23">
    <w:abstractNumId w:val="13"/>
  </w:num>
  <w:num w:numId="24">
    <w:abstractNumId w:val="4"/>
  </w:num>
  <w:num w:numId="25">
    <w:abstractNumId w:val="11"/>
  </w:num>
  <w:num w:numId="26">
    <w:abstractNumId w:val="16"/>
  </w:num>
  <w:num w:numId="27">
    <w:abstractNumId w:val="24"/>
  </w:num>
  <w:num w:numId="28">
    <w:abstractNumId w:val="5"/>
  </w:num>
  <w:num w:numId="29">
    <w:abstractNumId w:val="2"/>
  </w:num>
  <w:num w:numId="30">
    <w:abstractNumId w:val="15"/>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F"/>
    <w:rsid w:val="00010F01"/>
    <w:rsid w:val="00061CD3"/>
    <w:rsid w:val="000A2D5E"/>
    <w:rsid w:val="000B1EFF"/>
    <w:rsid w:val="000E6865"/>
    <w:rsid w:val="00112BB8"/>
    <w:rsid w:val="0012187B"/>
    <w:rsid w:val="00161525"/>
    <w:rsid w:val="001A112A"/>
    <w:rsid w:val="001B6076"/>
    <w:rsid w:val="001C6849"/>
    <w:rsid w:val="001E7863"/>
    <w:rsid w:val="00202935"/>
    <w:rsid w:val="00223E72"/>
    <w:rsid w:val="00231FE7"/>
    <w:rsid w:val="00233924"/>
    <w:rsid w:val="0028429E"/>
    <w:rsid w:val="0030322A"/>
    <w:rsid w:val="003211F2"/>
    <w:rsid w:val="0037114A"/>
    <w:rsid w:val="00385AE3"/>
    <w:rsid w:val="003B01D8"/>
    <w:rsid w:val="003E0216"/>
    <w:rsid w:val="003E4AD0"/>
    <w:rsid w:val="003E7B7B"/>
    <w:rsid w:val="00417E9F"/>
    <w:rsid w:val="004219BE"/>
    <w:rsid w:val="00435C23"/>
    <w:rsid w:val="00447C32"/>
    <w:rsid w:val="00471117"/>
    <w:rsid w:val="004B3987"/>
    <w:rsid w:val="004B43B8"/>
    <w:rsid w:val="00506779"/>
    <w:rsid w:val="00536422"/>
    <w:rsid w:val="00562E3D"/>
    <w:rsid w:val="00597C04"/>
    <w:rsid w:val="005B6F1B"/>
    <w:rsid w:val="005F1706"/>
    <w:rsid w:val="006A024F"/>
    <w:rsid w:val="006E1A05"/>
    <w:rsid w:val="00773F46"/>
    <w:rsid w:val="007971B5"/>
    <w:rsid w:val="007A2B58"/>
    <w:rsid w:val="007C0D77"/>
    <w:rsid w:val="007D5590"/>
    <w:rsid w:val="007F173A"/>
    <w:rsid w:val="007F5EE9"/>
    <w:rsid w:val="00802749"/>
    <w:rsid w:val="008C6AD8"/>
    <w:rsid w:val="008E1491"/>
    <w:rsid w:val="008E72A9"/>
    <w:rsid w:val="008F2394"/>
    <w:rsid w:val="00944C5D"/>
    <w:rsid w:val="00957E2A"/>
    <w:rsid w:val="009A23F7"/>
    <w:rsid w:val="009C531D"/>
    <w:rsid w:val="009D5164"/>
    <w:rsid w:val="009D62B1"/>
    <w:rsid w:val="009D7FF5"/>
    <w:rsid w:val="009F5329"/>
    <w:rsid w:val="009F79F4"/>
    <w:rsid w:val="00A2082B"/>
    <w:rsid w:val="00A311AB"/>
    <w:rsid w:val="00A31A46"/>
    <w:rsid w:val="00A31F2D"/>
    <w:rsid w:val="00A36DDA"/>
    <w:rsid w:val="00A62401"/>
    <w:rsid w:val="00AC1278"/>
    <w:rsid w:val="00AC2170"/>
    <w:rsid w:val="00AC6543"/>
    <w:rsid w:val="00AF6AA2"/>
    <w:rsid w:val="00B53F9E"/>
    <w:rsid w:val="00B554F5"/>
    <w:rsid w:val="00B92E18"/>
    <w:rsid w:val="00BB2F7B"/>
    <w:rsid w:val="00BF5475"/>
    <w:rsid w:val="00C03EE7"/>
    <w:rsid w:val="00C56A9C"/>
    <w:rsid w:val="00CE7DBA"/>
    <w:rsid w:val="00D00CC4"/>
    <w:rsid w:val="00D24CD3"/>
    <w:rsid w:val="00D701A8"/>
    <w:rsid w:val="00DC413D"/>
    <w:rsid w:val="00E73E09"/>
    <w:rsid w:val="00E9604C"/>
    <w:rsid w:val="00EC5061"/>
    <w:rsid w:val="00EE75AC"/>
    <w:rsid w:val="00F07F63"/>
    <w:rsid w:val="00F34657"/>
    <w:rsid w:val="00F925C5"/>
    <w:rsid w:val="00FA228F"/>
    <w:rsid w:val="00FA2F26"/>
    <w:rsid w:val="00FE5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7F219D-1851-437F-97D9-438DC7F1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706"/>
    <w:pPr>
      <w:suppressAutoHyphens/>
      <w:autoSpaceDE w:val="0"/>
      <w:autoSpaceDN w:val="0"/>
      <w:spacing w:line="240" w:lineRule="atLeast"/>
    </w:pPr>
    <w:rPr>
      <w:rFonts w:ascii="Times New Roman" w:hAnsi="Times New Roman"/>
      <w:sz w:val="20"/>
      <w:szCs w:val="20"/>
    </w:rPr>
  </w:style>
  <w:style w:type="paragraph" w:styleId="berschrift2">
    <w:name w:val="heading 2"/>
    <w:basedOn w:val="Standard"/>
    <w:next w:val="Standard"/>
    <w:link w:val="berschrift2Zchn"/>
    <w:uiPriority w:val="99"/>
    <w:qFormat/>
    <w:rsid w:val="005F1706"/>
    <w:pPr>
      <w:spacing w:line="240" w:lineRule="auto"/>
      <w:outlineLvl w:val="1"/>
    </w:pPr>
  </w:style>
  <w:style w:type="paragraph" w:styleId="berschrift3">
    <w:name w:val="heading 3"/>
    <w:basedOn w:val="Standard"/>
    <w:next w:val="Standard"/>
    <w:link w:val="berschrift3Zchn"/>
    <w:uiPriority w:val="99"/>
    <w:qFormat/>
    <w:rsid w:val="005F1706"/>
    <w:pPr>
      <w:spacing w:line="240" w:lineRule="auto"/>
      <w:outlineLvl w:val="2"/>
    </w:pPr>
  </w:style>
  <w:style w:type="paragraph" w:styleId="berschrift4">
    <w:name w:val="heading 4"/>
    <w:basedOn w:val="Standard"/>
    <w:next w:val="Standard"/>
    <w:link w:val="berschrift4Zchn"/>
    <w:uiPriority w:val="99"/>
    <w:qFormat/>
    <w:rsid w:val="005F1706"/>
    <w:pPr>
      <w:spacing w:line="240" w:lineRule="auto"/>
      <w:outlineLvl w:val="3"/>
    </w:pPr>
  </w:style>
  <w:style w:type="paragraph" w:styleId="berschrift5">
    <w:name w:val="heading 5"/>
    <w:basedOn w:val="Standard"/>
    <w:next w:val="Standard"/>
    <w:link w:val="berschrift5Zchn"/>
    <w:uiPriority w:val="99"/>
    <w:qFormat/>
    <w:rsid w:val="005F1706"/>
    <w:pPr>
      <w:spacing w:line="240" w:lineRule="auto"/>
      <w:outlineLvl w:val="4"/>
    </w:pPr>
  </w:style>
  <w:style w:type="paragraph" w:styleId="berschrift6">
    <w:name w:val="heading 6"/>
    <w:basedOn w:val="Standard"/>
    <w:next w:val="Standard"/>
    <w:link w:val="berschrift6Zchn"/>
    <w:uiPriority w:val="99"/>
    <w:qFormat/>
    <w:rsid w:val="005F1706"/>
    <w:pPr>
      <w:spacing w:line="240" w:lineRule="auto"/>
      <w:outlineLvl w:val="5"/>
    </w:pPr>
  </w:style>
  <w:style w:type="paragraph" w:styleId="berschrift7">
    <w:name w:val="heading 7"/>
    <w:basedOn w:val="Standard"/>
    <w:next w:val="Standard"/>
    <w:link w:val="berschrift7Zchn"/>
    <w:uiPriority w:val="99"/>
    <w:qFormat/>
    <w:rsid w:val="005F1706"/>
    <w:pPr>
      <w:spacing w:line="240" w:lineRule="auto"/>
      <w:outlineLvl w:val="6"/>
    </w:pPr>
  </w:style>
  <w:style w:type="paragraph" w:styleId="berschrift8">
    <w:name w:val="heading 8"/>
    <w:basedOn w:val="Standard"/>
    <w:next w:val="Standard"/>
    <w:link w:val="berschrift8Zchn"/>
    <w:uiPriority w:val="99"/>
    <w:qFormat/>
    <w:rsid w:val="005F1706"/>
    <w:pPr>
      <w:spacing w:line="240" w:lineRule="auto"/>
      <w:outlineLvl w:val="7"/>
    </w:pPr>
  </w:style>
  <w:style w:type="paragraph" w:styleId="berschrift9">
    <w:name w:val="heading 9"/>
    <w:basedOn w:val="Standard"/>
    <w:next w:val="Standard"/>
    <w:link w:val="berschrift9Zchn"/>
    <w:uiPriority w:val="99"/>
    <w:qFormat/>
    <w:rsid w:val="005F1706"/>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5F1706"/>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5F1706"/>
    <w:rPr>
      <w:rFonts w:ascii="Cambria" w:hAnsi="Cambria" w:cs="Cambria"/>
      <w:b/>
      <w:bCs/>
      <w:sz w:val="26"/>
      <w:szCs w:val="26"/>
    </w:rPr>
  </w:style>
  <w:style w:type="character" w:customStyle="1" w:styleId="berschrift4Zchn">
    <w:name w:val="Überschrift 4 Zchn"/>
    <w:basedOn w:val="Absatz-Standardschriftart"/>
    <w:link w:val="berschrift4"/>
    <w:uiPriority w:val="99"/>
    <w:rsid w:val="005F1706"/>
    <w:rPr>
      <w:b/>
      <w:bCs/>
      <w:sz w:val="28"/>
      <w:szCs w:val="28"/>
    </w:rPr>
  </w:style>
  <w:style w:type="character" w:customStyle="1" w:styleId="berschrift5Zchn">
    <w:name w:val="Überschrift 5 Zchn"/>
    <w:basedOn w:val="Absatz-Standardschriftart"/>
    <w:link w:val="berschrift5"/>
    <w:uiPriority w:val="99"/>
    <w:rsid w:val="005F1706"/>
    <w:rPr>
      <w:b/>
      <w:bCs/>
      <w:i/>
      <w:iCs/>
      <w:sz w:val="26"/>
      <w:szCs w:val="26"/>
    </w:rPr>
  </w:style>
  <w:style w:type="character" w:customStyle="1" w:styleId="berschrift6Zchn">
    <w:name w:val="Überschrift 6 Zchn"/>
    <w:basedOn w:val="Absatz-Standardschriftart"/>
    <w:link w:val="berschrift6"/>
    <w:uiPriority w:val="99"/>
    <w:rsid w:val="005F1706"/>
    <w:rPr>
      <w:b/>
      <w:bCs/>
    </w:rPr>
  </w:style>
  <w:style w:type="character" w:customStyle="1" w:styleId="berschrift7Zchn">
    <w:name w:val="Überschrift 7 Zchn"/>
    <w:basedOn w:val="Absatz-Standardschriftart"/>
    <w:link w:val="berschrift7"/>
    <w:uiPriority w:val="99"/>
    <w:rsid w:val="005F1706"/>
    <w:rPr>
      <w:sz w:val="24"/>
      <w:szCs w:val="24"/>
    </w:rPr>
  </w:style>
  <w:style w:type="character" w:customStyle="1" w:styleId="berschrift8Zchn">
    <w:name w:val="Überschrift 8 Zchn"/>
    <w:basedOn w:val="Absatz-Standardschriftart"/>
    <w:link w:val="berschrift8"/>
    <w:uiPriority w:val="99"/>
    <w:rsid w:val="005F1706"/>
    <w:rPr>
      <w:i/>
      <w:iCs/>
      <w:sz w:val="24"/>
      <w:szCs w:val="24"/>
    </w:rPr>
  </w:style>
  <w:style w:type="character" w:customStyle="1" w:styleId="berschrift9Zchn">
    <w:name w:val="Überschrift 9 Zchn"/>
    <w:basedOn w:val="Absatz-Standardschriftart"/>
    <w:link w:val="berschrift9"/>
    <w:uiPriority w:val="99"/>
    <w:rsid w:val="005F1706"/>
    <w:rPr>
      <w:rFonts w:ascii="Cambria" w:hAnsi="Cambria" w:cs="Cambria"/>
    </w:rPr>
  </w:style>
  <w:style w:type="paragraph" w:customStyle="1" w:styleId="berschrift1TableG">
    <w:name w:val="Überschrift 1.Table_G"/>
    <w:basedOn w:val="SingleTxtG"/>
    <w:next w:val="SingleTxtG"/>
    <w:uiPriority w:val="99"/>
    <w:rsid w:val="005F1706"/>
    <w:pPr>
      <w:spacing w:after="0" w:line="240" w:lineRule="auto"/>
      <w:ind w:right="0"/>
      <w:jc w:val="left"/>
      <w:outlineLvl w:val="0"/>
    </w:pPr>
  </w:style>
  <w:style w:type="paragraph" w:customStyle="1" w:styleId="SingleTxtG">
    <w:name w:val="_ Single Txt_G"/>
    <w:basedOn w:val="Standard"/>
    <w:uiPriority w:val="99"/>
    <w:rsid w:val="005F1706"/>
    <w:pPr>
      <w:spacing w:after="120"/>
      <w:ind w:left="1134" w:right="1134"/>
      <w:jc w:val="both"/>
    </w:pPr>
  </w:style>
  <w:style w:type="paragraph" w:customStyle="1" w:styleId="HMG">
    <w:name w:val="_ H __M_G"/>
    <w:basedOn w:val="Standard"/>
    <w:next w:val="Standard"/>
    <w:uiPriority w:val="99"/>
    <w:rsid w:val="005F1706"/>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Standard"/>
    <w:next w:val="Standard"/>
    <w:uiPriority w:val="99"/>
    <w:rsid w:val="005F1706"/>
    <w:pPr>
      <w:keepNext/>
      <w:keepLines/>
      <w:tabs>
        <w:tab w:val="right" w:pos="851"/>
      </w:tabs>
      <w:spacing w:before="360" w:after="240" w:line="300" w:lineRule="exact"/>
      <w:ind w:left="1134" w:right="1134" w:hanging="1134"/>
    </w:pPr>
    <w:rPr>
      <w:b/>
      <w:bCs/>
      <w:sz w:val="28"/>
      <w:szCs w:val="28"/>
    </w:rPr>
  </w:style>
  <w:style w:type="character" w:customStyle="1" w:styleId="Funotenzeichen4G">
    <w:name w:val="Fußnotenzeichen.4_G"/>
    <w:uiPriority w:val="99"/>
    <w:rsid w:val="005F1706"/>
    <w:rPr>
      <w:rFonts w:ascii="Times New Roman" w:hAnsi="Times New Roman" w:cs="Times New Roman"/>
      <w:sz w:val="18"/>
      <w:szCs w:val="18"/>
      <w:vertAlign w:val="superscript"/>
    </w:rPr>
  </w:style>
  <w:style w:type="character" w:customStyle="1" w:styleId="Endnotenzeichen1G">
    <w:name w:val="Endnotenzeichen.1_G"/>
    <w:uiPriority w:val="99"/>
    <w:rsid w:val="005F1706"/>
    <w:rPr>
      <w:rFonts w:ascii="Times New Roman" w:hAnsi="Times New Roman" w:cs="Times New Roman"/>
      <w:sz w:val="18"/>
      <w:szCs w:val="18"/>
      <w:vertAlign w:val="superscript"/>
    </w:rPr>
  </w:style>
  <w:style w:type="paragraph" w:customStyle="1" w:styleId="Kopfzeile6G">
    <w:name w:val="Kopfzeile.6_G"/>
    <w:basedOn w:val="Standard"/>
    <w:uiPriority w:val="99"/>
    <w:rsid w:val="005F1706"/>
    <w:pPr>
      <w:pBdr>
        <w:bottom w:val="single" w:sz="4" w:space="4" w:color="auto"/>
      </w:pBdr>
      <w:spacing w:line="240" w:lineRule="auto"/>
    </w:pPr>
    <w:rPr>
      <w:b/>
      <w:bCs/>
      <w:sz w:val="18"/>
      <w:szCs w:val="18"/>
    </w:rPr>
  </w:style>
  <w:style w:type="character" w:styleId="Hyperlink">
    <w:name w:val="Hyperlink"/>
    <w:basedOn w:val="Absatz-Standardschriftart"/>
    <w:uiPriority w:val="99"/>
    <w:rsid w:val="005F1706"/>
    <w:rPr>
      <w:color w:val="auto"/>
      <w:u w:val="none"/>
    </w:rPr>
  </w:style>
  <w:style w:type="character" w:styleId="BesuchterHyperlink">
    <w:name w:val="FollowedHyperlink"/>
    <w:basedOn w:val="Absatz-Standardschriftart"/>
    <w:uiPriority w:val="99"/>
    <w:rsid w:val="005F1706"/>
    <w:rPr>
      <w:color w:val="auto"/>
      <w:u w:val="none"/>
    </w:rPr>
  </w:style>
  <w:style w:type="paragraph" w:customStyle="1" w:styleId="SMG">
    <w:name w:val="__S_M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SLG">
    <w:name w:val="__S_L_G"/>
    <w:basedOn w:val="Standard"/>
    <w:next w:val="Standard"/>
    <w:uiPriority w:val="99"/>
    <w:rsid w:val="005F1706"/>
    <w:pPr>
      <w:keepNext/>
      <w:keepLines/>
      <w:spacing w:before="240" w:after="240" w:line="580" w:lineRule="exact"/>
      <w:ind w:left="1134" w:right="1134"/>
    </w:pPr>
    <w:rPr>
      <w:b/>
      <w:bCs/>
      <w:sz w:val="56"/>
      <w:szCs w:val="56"/>
    </w:rPr>
  </w:style>
  <w:style w:type="paragraph" w:customStyle="1" w:styleId="SSG">
    <w:name w:val="__S_S_G"/>
    <w:basedOn w:val="Standard"/>
    <w:next w:val="Standard"/>
    <w:uiPriority w:val="99"/>
    <w:rsid w:val="005F1706"/>
    <w:pPr>
      <w:keepNext/>
      <w:keepLines/>
      <w:spacing w:before="240" w:after="240" w:line="300" w:lineRule="exact"/>
      <w:ind w:left="1134" w:right="1134"/>
    </w:pPr>
    <w:rPr>
      <w:b/>
      <w:bCs/>
      <w:sz w:val="28"/>
      <w:szCs w:val="28"/>
    </w:rPr>
  </w:style>
  <w:style w:type="paragraph" w:customStyle="1" w:styleId="Funotentext5G">
    <w:name w:val="Fußnotentext.5_G"/>
    <w:basedOn w:val="Standard"/>
    <w:uiPriority w:val="99"/>
    <w:rsid w:val="005F1706"/>
    <w:pPr>
      <w:tabs>
        <w:tab w:val="right" w:pos="1021"/>
      </w:tabs>
      <w:spacing w:line="220" w:lineRule="exact"/>
      <w:ind w:left="1134" w:right="1134" w:hanging="1134"/>
    </w:pPr>
    <w:rPr>
      <w:sz w:val="18"/>
      <w:szCs w:val="18"/>
    </w:rPr>
  </w:style>
  <w:style w:type="paragraph" w:customStyle="1" w:styleId="Endnotentext2G">
    <w:name w:val="Endnotentext.2_G"/>
    <w:basedOn w:val="Funotentext5G"/>
    <w:uiPriority w:val="99"/>
    <w:rsid w:val="005F1706"/>
  </w:style>
  <w:style w:type="character" w:customStyle="1" w:styleId="Seitenzahl7G">
    <w:name w:val="Seitenzahl.7_G"/>
    <w:uiPriority w:val="99"/>
    <w:rsid w:val="005F1706"/>
    <w:rPr>
      <w:rFonts w:ascii="Times New Roman" w:hAnsi="Times New Roman" w:cs="Times New Roman"/>
      <w:b/>
      <w:bCs/>
      <w:sz w:val="18"/>
      <w:szCs w:val="18"/>
    </w:rPr>
  </w:style>
  <w:style w:type="paragraph" w:customStyle="1" w:styleId="XLargeG">
    <w:name w:val="__XLarge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Bullet1G">
    <w:name w:val="_Bullet 1_G"/>
    <w:basedOn w:val="Standard"/>
    <w:uiPriority w:val="99"/>
    <w:rsid w:val="005F1706"/>
    <w:pPr>
      <w:numPr>
        <w:numId w:val="1"/>
      </w:numPr>
      <w:spacing w:after="120"/>
      <w:ind w:right="1134"/>
      <w:jc w:val="both"/>
    </w:pPr>
  </w:style>
  <w:style w:type="paragraph" w:customStyle="1" w:styleId="Fuzeile3G">
    <w:name w:val="Fußzeile.3_G"/>
    <w:basedOn w:val="Standard"/>
    <w:uiPriority w:val="99"/>
    <w:rsid w:val="005F1706"/>
    <w:pPr>
      <w:spacing w:line="240" w:lineRule="auto"/>
    </w:pPr>
    <w:rPr>
      <w:sz w:val="16"/>
      <w:szCs w:val="16"/>
    </w:rPr>
  </w:style>
  <w:style w:type="paragraph" w:customStyle="1" w:styleId="Bullet2G">
    <w:name w:val="_Bullet 2_G"/>
    <w:basedOn w:val="Standard"/>
    <w:uiPriority w:val="99"/>
    <w:rsid w:val="005F1706"/>
    <w:pPr>
      <w:numPr>
        <w:numId w:val="2"/>
      </w:numPr>
      <w:spacing w:after="120"/>
      <w:ind w:right="1134"/>
      <w:jc w:val="both"/>
    </w:pPr>
  </w:style>
  <w:style w:type="paragraph" w:customStyle="1" w:styleId="H1G">
    <w:name w:val="_ H_1_G"/>
    <w:basedOn w:val="Standard"/>
    <w:next w:val="Standard"/>
    <w:uiPriority w:val="99"/>
    <w:rsid w:val="005F1706"/>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Standard"/>
    <w:next w:val="Standard"/>
    <w:uiPriority w:val="99"/>
    <w:rsid w:val="005F1706"/>
    <w:pPr>
      <w:keepNext/>
      <w:keepLines/>
      <w:tabs>
        <w:tab w:val="right" w:pos="851"/>
      </w:tabs>
      <w:spacing w:before="240" w:after="120" w:line="240" w:lineRule="exact"/>
      <w:ind w:left="1134" w:right="1134" w:hanging="1134"/>
    </w:pPr>
    <w:rPr>
      <w:b/>
      <w:bCs/>
    </w:rPr>
  </w:style>
  <w:style w:type="paragraph" w:customStyle="1" w:styleId="H4G">
    <w:name w:val="_ H_4_G"/>
    <w:basedOn w:val="Standard"/>
    <w:next w:val="Standard"/>
    <w:uiPriority w:val="99"/>
    <w:rsid w:val="005F1706"/>
    <w:pPr>
      <w:keepNext/>
      <w:keepLines/>
      <w:tabs>
        <w:tab w:val="right" w:pos="851"/>
      </w:tabs>
      <w:spacing w:before="240" w:after="120" w:line="240" w:lineRule="exact"/>
      <w:ind w:left="1134" w:right="1134" w:hanging="1134"/>
    </w:pPr>
    <w:rPr>
      <w:i/>
      <w:iCs/>
    </w:rPr>
  </w:style>
  <w:style w:type="paragraph" w:customStyle="1" w:styleId="H56G">
    <w:name w:val="_ H_5/6_G"/>
    <w:basedOn w:val="Standard"/>
    <w:next w:val="Standard"/>
    <w:uiPriority w:val="99"/>
    <w:rsid w:val="005F1706"/>
    <w:pPr>
      <w:keepNext/>
      <w:keepLines/>
      <w:tabs>
        <w:tab w:val="right" w:pos="851"/>
      </w:tabs>
      <w:spacing w:before="240" w:after="120" w:line="240" w:lineRule="exact"/>
      <w:ind w:left="1134" w:right="1134" w:hanging="1134"/>
    </w:pPr>
  </w:style>
  <w:style w:type="character" w:customStyle="1" w:styleId="FootnoteTextChar5GChar">
    <w:name w:val="Footnote Text Char.5_G Char"/>
    <w:uiPriority w:val="99"/>
    <w:rsid w:val="005F1706"/>
    <w:rPr>
      <w:sz w:val="18"/>
      <w:szCs w:val="18"/>
    </w:rPr>
  </w:style>
  <w:style w:type="paragraph" w:styleId="Sprechblasentext">
    <w:name w:val="Balloon Text"/>
    <w:basedOn w:val="Standard"/>
    <w:link w:val="SprechblasentextZchn"/>
    <w:uiPriority w:val="99"/>
    <w:rsid w:val="005F17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1706"/>
    <w:rPr>
      <w:rFonts w:ascii="Tahoma" w:hAnsi="Tahoma" w:cs="Tahoma"/>
      <w:sz w:val="16"/>
      <w:szCs w:val="16"/>
    </w:rPr>
  </w:style>
  <w:style w:type="character" w:customStyle="1" w:styleId="apple-converted-space">
    <w:name w:val="apple-converted-space"/>
    <w:uiPriority w:val="99"/>
    <w:rsid w:val="005F1706"/>
    <w:rPr>
      <w:rFonts w:cstheme="minorBidi"/>
    </w:rPr>
  </w:style>
  <w:style w:type="paragraph" w:styleId="Listenabsatz">
    <w:name w:val="List Paragraph"/>
    <w:basedOn w:val="Standard"/>
    <w:uiPriority w:val="99"/>
    <w:qFormat/>
    <w:rsid w:val="005F1706"/>
    <w:pPr>
      <w:ind w:left="720"/>
    </w:pPr>
  </w:style>
  <w:style w:type="paragraph" w:customStyle="1" w:styleId="Default">
    <w:name w:val="Default"/>
    <w:uiPriority w:val="99"/>
    <w:rsid w:val="005F1706"/>
    <w:pPr>
      <w:autoSpaceDE w:val="0"/>
      <w:autoSpaceDN w:val="0"/>
    </w:pPr>
    <w:rPr>
      <w:rFonts w:ascii="Calibri" w:hAnsi="Calibri" w:cs="Calibri"/>
      <w:color w:val="000000"/>
      <w:sz w:val="24"/>
      <w:szCs w:val="24"/>
    </w:rPr>
  </w:style>
  <w:style w:type="character" w:styleId="Kommentarzeichen">
    <w:name w:val="annotation reference"/>
    <w:basedOn w:val="Absatz-Standardschriftart"/>
    <w:uiPriority w:val="99"/>
    <w:rsid w:val="005F1706"/>
    <w:rPr>
      <w:rFonts w:cstheme="minorBidi"/>
      <w:sz w:val="16"/>
      <w:szCs w:val="16"/>
    </w:rPr>
  </w:style>
  <w:style w:type="paragraph" w:styleId="Kommentartext">
    <w:name w:val="annotation text"/>
    <w:basedOn w:val="Standard"/>
    <w:link w:val="KommentartextZchn"/>
    <w:uiPriority w:val="99"/>
    <w:rsid w:val="005F1706"/>
    <w:pPr>
      <w:spacing w:line="240" w:lineRule="auto"/>
    </w:pPr>
  </w:style>
  <w:style w:type="character" w:customStyle="1" w:styleId="KommentartextZchn">
    <w:name w:val="Kommentartext Zchn"/>
    <w:basedOn w:val="Absatz-Standardschriftart"/>
    <w:link w:val="Kommentartext"/>
    <w:uiPriority w:val="99"/>
    <w:rsid w:val="005F1706"/>
    <w:rPr>
      <w:rFonts w:cstheme="minorBidi"/>
    </w:rPr>
  </w:style>
  <w:style w:type="paragraph" w:styleId="Kommentarthema">
    <w:name w:val="annotation subject"/>
    <w:basedOn w:val="Kommentartext"/>
    <w:next w:val="Kommentartext"/>
    <w:link w:val="KommentarthemaZchn"/>
    <w:uiPriority w:val="99"/>
    <w:rsid w:val="005F1706"/>
    <w:rPr>
      <w:b/>
      <w:bCs/>
    </w:rPr>
  </w:style>
  <w:style w:type="character" w:customStyle="1" w:styleId="KommentarthemaZchn">
    <w:name w:val="Kommentarthema Zchn"/>
    <w:basedOn w:val="KommentartextZchn"/>
    <w:link w:val="Kommentarthema"/>
    <w:uiPriority w:val="99"/>
    <w:rsid w:val="005F1706"/>
    <w:rPr>
      <w:rFonts w:cstheme="minorBidi"/>
      <w:b/>
      <w:bCs/>
    </w:rPr>
  </w:style>
  <w:style w:type="paragraph" w:styleId="berarbeitung">
    <w:name w:val="Revision"/>
    <w:hidden/>
    <w:uiPriority w:val="99"/>
    <w:rsid w:val="005F1706"/>
    <w:pPr>
      <w:autoSpaceDE w:val="0"/>
      <w:autoSpaceDN w:val="0"/>
    </w:pPr>
    <w:rPr>
      <w:rFonts w:ascii="Times New Roman" w:hAnsi="Times New Roman"/>
      <w:sz w:val="20"/>
      <w:szCs w:val="20"/>
    </w:rPr>
  </w:style>
  <w:style w:type="paragraph" w:styleId="Funotentext">
    <w:name w:val="footnote text"/>
    <w:basedOn w:val="Standard"/>
    <w:link w:val="FunotentextZchn"/>
    <w:uiPriority w:val="99"/>
    <w:semiHidden/>
    <w:unhideWhenUsed/>
    <w:rsid w:val="009A23F7"/>
    <w:pPr>
      <w:spacing w:line="240" w:lineRule="auto"/>
    </w:pPr>
  </w:style>
  <w:style w:type="character" w:customStyle="1" w:styleId="FunotentextZchn">
    <w:name w:val="Fußnotentext Zchn"/>
    <w:basedOn w:val="Absatz-Standardschriftart"/>
    <w:link w:val="Funotentext"/>
    <w:uiPriority w:val="99"/>
    <w:semiHidden/>
    <w:rsid w:val="009A23F7"/>
    <w:rPr>
      <w:rFonts w:ascii="Times New Roman" w:hAnsi="Times New Roman"/>
      <w:sz w:val="20"/>
      <w:szCs w:val="20"/>
    </w:rPr>
  </w:style>
  <w:style w:type="character" w:styleId="Funotenzeichen">
    <w:name w:val="footnote reference"/>
    <w:basedOn w:val="Absatz-Standardschriftart"/>
    <w:uiPriority w:val="99"/>
    <w:semiHidden/>
    <w:unhideWhenUsed/>
    <w:rsid w:val="009A2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214">
      <w:bodyDiv w:val="1"/>
      <w:marLeft w:val="0"/>
      <w:marRight w:val="0"/>
      <w:marTop w:val="0"/>
      <w:marBottom w:val="0"/>
      <w:divBdr>
        <w:top w:val="none" w:sz="0" w:space="0" w:color="auto"/>
        <w:left w:val="none" w:sz="0" w:space="0" w:color="auto"/>
        <w:bottom w:val="none" w:sz="0" w:space="0" w:color="auto"/>
        <w:right w:val="none" w:sz="0" w:space="0" w:color="auto"/>
      </w:divBdr>
    </w:div>
    <w:div w:id="16806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CF13-7C7B-4FD6-AE84-A825BB94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C851B57D.dotm</Template>
  <TotalTime>0</TotalTime>
  <Pages>12</Pages>
  <Words>4532</Words>
  <Characters>28554</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United Nations</vt:lpstr>
    </vt:vector>
  </TitlesOfParts>
  <Company>CSD</Company>
  <LinksUpToDate>false</LinksUpToDate>
  <CharactersWithSpaces>33020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Serap Erdogan</cp:lastModifiedBy>
  <cp:revision>3</cp:revision>
  <cp:lastPrinted>2015-05-26T15:04:00Z</cp:lastPrinted>
  <dcterms:created xsi:type="dcterms:W3CDTF">2016-08-10T09:43:00Z</dcterms:created>
  <dcterms:modified xsi:type="dcterms:W3CDTF">2016-08-10T13:25:00Z</dcterms:modified>
</cp:coreProperties>
</file>